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EC4AC" w14:textId="5E08DD00" w:rsidR="00E74ECD" w:rsidRPr="00757745" w:rsidRDefault="004B64F1" w:rsidP="00A4518B">
      <w:pPr>
        <w:pStyle w:val="Style1"/>
        <w:jc w:val="center"/>
        <w:rPr>
          <w:rFonts w:cs="Arial"/>
          <w:b/>
        </w:rPr>
      </w:pPr>
      <w:r>
        <w:rPr>
          <w:rFonts w:cs="Arial"/>
          <w:b/>
        </w:rPr>
        <w:t>2</w:t>
      </w:r>
      <w:r w:rsidR="00A4518B">
        <w:rPr>
          <w:rFonts w:cs="Arial"/>
          <w:b/>
        </w:rPr>
        <w:t xml:space="preserve"> March 2021</w:t>
      </w:r>
    </w:p>
    <w:p w14:paraId="27DBDA3F" w14:textId="7BBCFDC8" w:rsidR="00E74ECD" w:rsidRDefault="00596F5A" w:rsidP="00E74ECD">
      <w:pPr>
        <w:pStyle w:val="Style1"/>
        <w:jc w:val="center"/>
        <w:rPr>
          <w:rFonts w:cs="Arial"/>
          <w:b/>
        </w:rPr>
      </w:pPr>
      <w:r>
        <w:rPr>
          <w:rFonts w:cs="Arial"/>
          <w:b/>
        </w:rPr>
        <w:t xml:space="preserve">Review of </w:t>
      </w:r>
      <w:r w:rsidR="00A4518B">
        <w:rPr>
          <w:rFonts w:cs="Arial"/>
          <w:b/>
        </w:rPr>
        <w:t>January</w:t>
      </w:r>
      <w:r w:rsidR="007B7F77">
        <w:rPr>
          <w:rFonts w:cs="Arial"/>
          <w:b/>
        </w:rPr>
        <w:t xml:space="preserve"> 20</w:t>
      </w:r>
      <w:r w:rsidR="00B45E17">
        <w:rPr>
          <w:rFonts w:cs="Arial"/>
          <w:b/>
        </w:rPr>
        <w:t>2</w:t>
      </w:r>
      <w:r w:rsidR="00A4518B">
        <w:rPr>
          <w:rFonts w:cs="Arial"/>
          <w:b/>
        </w:rPr>
        <w:t>1</w:t>
      </w:r>
      <w:r>
        <w:rPr>
          <w:rFonts w:cs="Arial"/>
          <w:b/>
        </w:rPr>
        <w:t xml:space="preserve"> </w:t>
      </w:r>
      <w:r w:rsidR="0060299A">
        <w:rPr>
          <w:rFonts w:cs="Arial"/>
          <w:b/>
        </w:rPr>
        <w:t>G- &amp; R-</w:t>
      </w:r>
      <w:r>
        <w:rPr>
          <w:rFonts w:cs="Arial"/>
          <w:b/>
        </w:rPr>
        <w:t>NRUF Results</w:t>
      </w:r>
    </w:p>
    <w:p w14:paraId="38505B9C" w14:textId="6EF94853" w:rsidR="00027AB8" w:rsidRPr="00757745" w:rsidRDefault="006D1C0F" w:rsidP="00E74ECD">
      <w:pPr>
        <w:pStyle w:val="Style1"/>
        <w:jc w:val="center"/>
        <w:rPr>
          <w:rFonts w:cs="Arial"/>
          <w:b/>
        </w:rPr>
      </w:pPr>
      <w:r>
        <w:rPr>
          <w:rFonts w:cs="Arial"/>
          <w:b/>
        </w:rPr>
        <w:t xml:space="preserve">Joint CSCN &amp; </w:t>
      </w:r>
      <w:r w:rsidR="006312CD">
        <w:rPr>
          <w:rFonts w:cs="Arial"/>
          <w:b/>
        </w:rPr>
        <w:t>RPCs</w:t>
      </w:r>
      <w:r>
        <w:rPr>
          <w:rFonts w:cs="Arial"/>
          <w:b/>
        </w:rPr>
        <w:t xml:space="preserve"> </w:t>
      </w:r>
      <w:r w:rsidR="00B6366D">
        <w:rPr>
          <w:rFonts w:cs="Arial"/>
          <w:b/>
        </w:rPr>
        <w:t>Conference Call</w:t>
      </w:r>
    </w:p>
    <w:p w14:paraId="7DD73667" w14:textId="77777777" w:rsidR="00E74ECD" w:rsidRPr="00757745" w:rsidRDefault="00E74ECD" w:rsidP="00E74ECD">
      <w:pPr>
        <w:rPr>
          <w:rFonts w:ascii="Arial" w:hAnsi="Arial" w:cs="Arial"/>
          <w:lang w:val="en-US"/>
        </w:rPr>
      </w:pPr>
    </w:p>
    <w:p w14:paraId="444EF93D" w14:textId="62586881" w:rsidR="00E74ECD" w:rsidRPr="0069225C" w:rsidRDefault="00E74ECD" w:rsidP="00A11F37">
      <w:pPr>
        <w:ind w:firstLine="720"/>
        <w:rPr>
          <w:rFonts w:ascii="Arial" w:hAnsi="Arial" w:cs="Arial"/>
          <w:lang w:val="en-US"/>
        </w:rPr>
      </w:pPr>
      <w:r w:rsidRPr="00757745">
        <w:rPr>
          <w:rFonts w:ascii="Arial" w:hAnsi="Arial" w:cs="Arial"/>
          <w:b/>
        </w:rPr>
        <w:t>Participants:</w:t>
      </w:r>
      <w:r w:rsidRPr="00757745">
        <w:rPr>
          <w:rFonts w:ascii="Arial" w:hAnsi="Arial" w:cs="Arial"/>
          <w:b/>
        </w:rPr>
        <w:tab/>
      </w:r>
      <w:r w:rsidRPr="0069225C">
        <w:rPr>
          <w:rFonts w:ascii="Arial" w:hAnsi="Arial" w:cs="Arial"/>
          <w:lang w:val="en-US"/>
        </w:rPr>
        <w:t xml:space="preserve">David Comrie – </w:t>
      </w:r>
      <w:r w:rsidR="007B7F77" w:rsidRPr="0069225C">
        <w:rPr>
          <w:rFonts w:ascii="Arial" w:hAnsi="Arial" w:cs="Arial"/>
        </w:rPr>
        <w:t>COMsolve Inc.</w:t>
      </w:r>
      <w:r w:rsidR="00075526" w:rsidRPr="0069225C">
        <w:rPr>
          <w:rFonts w:ascii="Arial" w:hAnsi="Arial" w:cs="Arial"/>
        </w:rPr>
        <w:t xml:space="preserve"> (CNA)</w:t>
      </w:r>
    </w:p>
    <w:p w14:paraId="6EC7FF52" w14:textId="1BC4DA0C" w:rsidR="00C02C01" w:rsidRPr="0069225C" w:rsidRDefault="00C02C01" w:rsidP="00E74ECD">
      <w:pPr>
        <w:ind w:left="2160"/>
        <w:rPr>
          <w:rFonts w:ascii="Arial" w:hAnsi="Arial" w:cs="Arial"/>
        </w:rPr>
      </w:pPr>
      <w:r w:rsidRPr="0069225C">
        <w:rPr>
          <w:rFonts w:ascii="Arial" w:hAnsi="Arial" w:cs="Arial"/>
        </w:rPr>
        <w:t xml:space="preserve">Suresh Khare – </w:t>
      </w:r>
      <w:r w:rsidR="007B7F77" w:rsidRPr="0069225C">
        <w:rPr>
          <w:rFonts w:ascii="Arial" w:hAnsi="Arial" w:cs="Arial"/>
        </w:rPr>
        <w:t>COMsolve Inc.</w:t>
      </w:r>
      <w:r w:rsidR="00075526" w:rsidRPr="0069225C">
        <w:rPr>
          <w:rFonts w:ascii="Arial" w:hAnsi="Arial" w:cs="Arial"/>
        </w:rPr>
        <w:t xml:space="preserve"> (CNA)</w:t>
      </w:r>
    </w:p>
    <w:p w14:paraId="3BBDEDD4" w14:textId="1BFDFEB1" w:rsidR="00C109C8" w:rsidRPr="00072A34" w:rsidRDefault="00C109C8" w:rsidP="00545485">
      <w:pPr>
        <w:ind w:left="1440" w:firstLine="720"/>
        <w:rPr>
          <w:rFonts w:ascii="Arial" w:hAnsi="Arial" w:cs="Arial"/>
        </w:rPr>
      </w:pPr>
      <w:r w:rsidRPr="00072A34">
        <w:rPr>
          <w:rFonts w:ascii="Arial" w:hAnsi="Arial" w:cs="Arial"/>
        </w:rPr>
        <w:t xml:space="preserve">Kelly </w:t>
      </w:r>
      <w:r w:rsidR="00F22D11" w:rsidRPr="00072A34">
        <w:rPr>
          <w:rFonts w:ascii="Arial" w:hAnsi="Arial" w:cs="Arial"/>
        </w:rPr>
        <w:t xml:space="preserve">T. </w:t>
      </w:r>
      <w:r w:rsidRPr="00072A34">
        <w:rPr>
          <w:rFonts w:ascii="Arial" w:hAnsi="Arial" w:cs="Arial"/>
        </w:rPr>
        <w:t>Walsh – COMsolve Inc. (CNA)</w:t>
      </w:r>
    </w:p>
    <w:p w14:paraId="7AC73023" w14:textId="43A30200" w:rsidR="00C109C8" w:rsidRPr="0069225C" w:rsidRDefault="00623A3F" w:rsidP="00131BCB">
      <w:pPr>
        <w:ind w:left="1440" w:firstLine="720"/>
        <w:rPr>
          <w:rFonts w:ascii="Arial" w:hAnsi="Arial" w:cs="Arial"/>
          <w:lang w:val="en-US"/>
        </w:rPr>
      </w:pPr>
      <w:r w:rsidRPr="0069225C">
        <w:rPr>
          <w:rFonts w:ascii="Arial" w:hAnsi="Arial" w:cs="Arial"/>
          <w:lang w:val="en-US"/>
        </w:rPr>
        <w:t>Marie-Christine Hudon – Bell Canada</w:t>
      </w:r>
    </w:p>
    <w:p w14:paraId="53597D9E" w14:textId="7ABDBFAB" w:rsidR="00623A3F" w:rsidRPr="0069225C" w:rsidRDefault="00623A3F" w:rsidP="00131BCB">
      <w:pPr>
        <w:ind w:left="1440" w:firstLine="720"/>
        <w:rPr>
          <w:rFonts w:ascii="Arial" w:hAnsi="Arial" w:cs="Arial"/>
          <w:lang w:val="en-US"/>
        </w:rPr>
      </w:pPr>
      <w:r w:rsidRPr="0069225C">
        <w:rPr>
          <w:rFonts w:ascii="Arial" w:hAnsi="Arial" w:cs="Arial"/>
          <w:lang w:val="en-US"/>
        </w:rPr>
        <w:t xml:space="preserve">Diane Dolan - </w:t>
      </w:r>
      <w:proofErr w:type="spellStart"/>
      <w:r w:rsidRPr="0069225C">
        <w:rPr>
          <w:rFonts w:ascii="Arial" w:hAnsi="Arial" w:cs="Arial"/>
          <w:lang w:val="en-US"/>
        </w:rPr>
        <w:t>Teksavvy</w:t>
      </w:r>
      <w:proofErr w:type="spellEnd"/>
    </w:p>
    <w:p w14:paraId="7805AAE3" w14:textId="72AE1142" w:rsidR="0036501F" w:rsidRDefault="0036501F" w:rsidP="00131BCB">
      <w:pPr>
        <w:ind w:left="1440" w:firstLine="720"/>
        <w:rPr>
          <w:rFonts w:ascii="Arial" w:hAnsi="Arial" w:cs="Arial"/>
          <w:lang w:val="en-US"/>
        </w:rPr>
      </w:pPr>
      <w:r w:rsidRPr="00552794">
        <w:rPr>
          <w:rFonts w:ascii="Arial" w:hAnsi="Arial" w:cs="Arial"/>
          <w:lang w:val="en-US"/>
        </w:rPr>
        <w:t xml:space="preserve">Olena Bilozerska – TELUS </w:t>
      </w:r>
    </w:p>
    <w:p w14:paraId="1AD9105B" w14:textId="3C05CEA1" w:rsidR="004E47E7" w:rsidRPr="00552794" w:rsidRDefault="004E47E7" w:rsidP="00131BCB">
      <w:pPr>
        <w:ind w:left="1440" w:firstLine="720"/>
        <w:rPr>
          <w:rFonts w:ascii="Arial" w:hAnsi="Arial" w:cs="Arial"/>
          <w:lang w:val="en-US"/>
        </w:rPr>
      </w:pPr>
      <w:r>
        <w:rPr>
          <w:rFonts w:ascii="Arial" w:hAnsi="Arial" w:cs="Arial"/>
          <w:lang w:val="en-US"/>
        </w:rPr>
        <w:t xml:space="preserve">Karen Robinson – TELUS </w:t>
      </w:r>
    </w:p>
    <w:p w14:paraId="52644BC2" w14:textId="4CDCA875" w:rsidR="000E25FA" w:rsidRPr="004048FC" w:rsidRDefault="000E25FA" w:rsidP="00131BCB">
      <w:pPr>
        <w:ind w:left="1440" w:firstLine="720"/>
        <w:rPr>
          <w:rFonts w:ascii="Arial" w:hAnsi="Arial" w:cs="Arial"/>
          <w:lang w:val="en-US"/>
        </w:rPr>
      </w:pPr>
      <w:r w:rsidRPr="004048FC">
        <w:rPr>
          <w:rFonts w:ascii="Arial" w:hAnsi="Arial" w:cs="Arial"/>
          <w:lang w:val="en-US"/>
        </w:rPr>
        <w:t>Gerry Thompson – Rogers</w:t>
      </w:r>
    </w:p>
    <w:p w14:paraId="04EC7D94" w14:textId="2A383DC1" w:rsidR="005C48E2" w:rsidRDefault="005C48E2" w:rsidP="00131BCB">
      <w:pPr>
        <w:ind w:left="1440" w:firstLine="720"/>
        <w:rPr>
          <w:rFonts w:ascii="Arial" w:hAnsi="Arial" w:cs="Arial"/>
          <w:lang w:val="en-US"/>
        </w:rPr>
      </w:pPr>
      <w:r>
        <w:rPr>
          <w:rFonts w:ascii="Arial" w:hAnsi="Arial" w:cs="Arial"/>
          <w:lang w:val="en-US"/>
        </w:rPr>
        <w:t xml:space="preserve">Vince Yelle – Groupe </w:t>
      </w:r>
      <w:proofErr w:type="spellStart"/>
      <w:r>
        <w:rPr>
          <w:rFonts w:ascii="Arial" w:hAnsi="Arial" w:cs="Arial"/>
          <w:lang w:val="en-US"/>
        </w:rPr>
        <w:t>Maskatel</w:t>
      </w:r>
      <w:proofErr w:type="spellEnd"/>
    </w:p>
    <w:p w14:paraId="4AA5D866" w14:textId="52127754" w:rsidR="004048FC" w:rsidRDefault="004048FC" w:rsidP="00131BCB">
      <w:pPr>
        <w:ind w:left="1440" w:firstLine="720"/>
        <w:rPr>
          <w:rFonts w:ascii="Arial" w:hAnsi="Arial" w:cs="Arial"/>
          <w:lang w:val="en-US"/>
        </w:rPr>
      </w:pPr>
      <w:r>
        <w:rPr>
          <w:rFonts w:ascii="Arial" w:hAnsi="Arial" w:cs="Arial"/>
          <w:lang w:val="en-US"/>
        </w:rPr>
        <w:t xml:space="preserve">Nicholas </w:t>
      </w:r>
      <w:proofErr w:type="spellStart"/>
      <w:r>
        <w:rPr>
          <w:rFonts w:ascii="Arial" w:hAnsi="Arial" w:cs="Arial"/>
          <w:lang w:val="en-US"/>
        </w:rPr>
        <w:t>Bayly</w:t>
      </w:r>
      <w:proofErr w:type="spellEnd"/>
      <w:r>
        <w:rPr>
          <w:rFonts w:ascii="Arial" w:hAnsi="Arial" w:cs="Arial"/>
          <w:lang w:val="en-US"/>
        </w:rPr>
        <w:t xml:space="preserve"> – Shaw &amp; Free</w:t>
      </w:r>
      <w:r w:rsidR="00394A27">
        <w:rPr>
          <w:rFonts w:ascii="Arial" w:hAnsi="Arial" w:cs="Arial"/>
          <w:lang w:val="en-US"/>
        </w:rPr>
        <w:t>d</w:t>
      </w:r>
      <w:r>
        <w:rPr>
          <w:rFonts w:ascii="Arial" w:hAnsi="Arial" w:cs="Arial"/>
          <w:lang w:val="en-US"/>
        </w:rPr>
        <w:t>om</w:t>
      </w:r>
    </w:p>
    <w:p w14:paraId="598CD28E" w14:textId="1DBF86EC" w:rsidR="004048FC" w:rsidRDefault="004048FC" w:rsidP="00131BCB">
      <w:pPr>
        <w:ind w:left="1440" w:firstLine="720"/>
        <w:rPr>
          <w:rFonts w:ascii="Arial" w:hAnsi="Arial" w:cs="Arial"/>
          <w:lang w:val="en-US"/>
        </w:rPr>
      </w:pPr>
      <w:r>
        <w:rPr>
          <w:rFonts w:ascii="Arial" w:hAnsi="Arial" w:cs="Arial"/>
          <w:lang w:val="en-US"/>
        </w:rPr>
        <w:t xml:space="preserve">Lucie Pugliese – </w:t>
      </w:r>
      <w:proofErr w:type="spellStart"/>
      <w:r>
        <w:rPr>
          <w:rFonts w:ascii="Arial" w:hAnsi="Arial" w:cs="Arial"/>
          <w:lang w:val="en-US"/>
        </w:rPr>
        <w:t>Telcommunications</w:t>
      </w:r>
      <w:proofErr w:type="spellEnd"/>
      <w:r>
        <w:rPr>
          <w:rFonts w:ascii="Arial" w:hAnsi="Arial" w:cs="Arial"/>
          <w:lang w:val="en-US"/>
        </w:rPr>
        <w:t xml:space="preserve"> Alliance</w:t>
      </w:r>
    </w:p>
    <w:p w14:paraId="57A7D264" w14:textId="01C4C450" w:rsidR="00F56E9F" w:rsidRDefault="00F56E9F" w:rsidP="00131BCB">
      <w:pPr>
        <w:ind w:left="1440" w:firstLine="720"/>
        <w:rPr>
          <w:rFonts w:ascii="Arial" w:hAnsi="Arial" w:cs="Arial"/>
          <w:lang w:val="en-US"/>
        </w:rPr>
      </w:pPr>
      <w:r>
        <w:rPr>
          <w:rFonts w:ascii="Arial" w:hAnsi="Arial" w:cs="Arial"/>
          <w:lang w:val="en-US"/>
        </w:rPr>
        <w:t xml:space="preserve">Sarah Reilly – </w:t>
      </w:r>
      <w:proofErr w:type="spellStart"/>
      <w:r>
        <w:rPr>
          <w:rFonts w:ascii="Arial" w:hAnsi="Arial" w:cs="Arial"/>
          <w:lang w:val="en-US"/>
        </w:rPr>
        <w:t>Distributel</w:t>
      </w:r>
      <w:proofErr w:type="spellEnd"/>
      <w:r>
        <w:rPr>
          <w:rFonts w:ascii="Arial" w:hAnsi="Arial" w:cs="Arial"/>
          <w:lang w:val="en-US"/>
        </w:rPr>
        <w:t xml:space="preserve"> </w:t>
      </w:r>
    </w:p>
    <w:p w14:paraId="74ABEA4E" w14:textId="7DE09307" w:rsidR="00F56E9F" w:rsidRDefault="00F56E9F" w:rsidP="00131BCB">
      <w:pPr>
        <w:ind w:left="1440" w:firstLine="720"/>
        <w:rPr>
          <w:rFonts w:ascii="Arial" w:hAnsi="Arial" w:cs="Arial"/>
          <w:lang w:val="en-US"/>
        </w:rPr>
      </w:pPr>
      <w:r>
        <w:rPr>
          <w:rFonts w:ascii="Arial" w:hAnsi="Arial" w:cs="Arial"/>
          <w:lang w:val="en-US"/>
        </w:rPr>
        <w:t xml:space="preserve">Claude </w:t>
      </w:r>
      <w:proofErr w:type="spellStart"/>
      <w:r>
        <w:rPr>
          <w:rFonts w:ascii="Arial" w:hAnsi="Arial" w:cs="Arial"/>
          <w:lang w:val="en-US"/>
        </w:rPr>
        <w:t>Tam</w:t>
      </w:r>
      <w:r w:rsidR="00F91B88">
        <w:rPr>
          <w:rFonts w:ascii="Arial" w:hAnsi="Arial" w:cs="Arial"/>
          <w:lang w:val="en-US"/>
        </w:rPr>
        <w:t>b</w:t>
      </w:r>
      <w:r>
        <w:rPr>
          <w:rFonts w:ascii="Arial" w:hAnsi="Arial" w:cs="Arial"/>
          <w:lang w:val="en-US"/>
        </w:rPr>
        <w:t>u</w:t>
      </w:r>
      <w:proofErr w:type="spellEnd"/>
      <w:r w:rsidR="00F91B88">
        <w:rPr>
          <w:rFonts w:ascii="Arial" w:hAnsi="Arial" w:cs="Arial"/>
          <w:lang w:val="en-US"/>
        </w:rPr>
        <w:t xml:space="preserve"> – FGL Telecom</w:t>
      </w:r>
    </w:p>
    <w:p w14:paraId="6371BCD4" w14:textId="02E1D635" w:rsidR="00F56E9F" w:rsidRDefault="00F56E9F" w:rsidP="00131BCB">
      <w:pPr>
        <w:ind w:left="1440" w:firstLine="720"/>
        <w:rPr>
          <w:rFonts w:ascii="Arial" w:hAnsi="Arial" w:cs="Arial"/>
          <w:lang w:val="en-US"/>
        </w:rPr>
      </w:pPr>
      <w:r>
        <w:rPr>
          <w:rFonts w:ascii="Arial" w:hAnsi="Arial" w:cs="Arial"/>
          <w:lang w:val="en-US"/>
        </w:rPr>
        <w:t xml:space="preserve">Russ </w:t>
      </w:r>
      <w:proofErr w:type="spellStart"/>
      <w:r>
        <w:rPr>
          <w:rFonts w:ascii="Arial" w:hAnsi="Arial" w:cs="Arial"/>
          <w:lang w:val="en-US"/>
        </w:rPr>
        <w:t>Ochocki</w:t>
      </w:r>
      <w:proofErr w:type="spellEnd"/>
      <w:r>
        <w:rPr>
          <w:rFonts w:ascii="Arial" w:hAnsi="Arial" w:cs="Arial"/>
          <w:lang w:val="en-US"/>
        </w:rPr>
        <w:t xml:space="preserve"> </w:t>
      </w:r>
      <w:r w:rsidR="00F91B88">
        <w:rPr>
          <w:rFonts w:ascii="Arial" w:hAnsi="Arial" w:cs="Arial"/>
          <w:lang w:val="en-US"/>
        </w:rPr>
        <w:t>–</w:t>
      </w:r>
      <w:r>
        <w:rPr>
          <w:rFonts w:ascii="Arial" w:hAnsi="Arial" w:cs="Arial"/>
          <w:lang w:val="en-US"/>
        </w:rPr>
        <w:t xml:space="preserve"> </w:t>
      </w:r>
      <w:r w:rsidR="00F91B88">
        <w:rPr>
          <w:rFonts w:ascii="Arial" w:hAnsi="Arial" w:cs="Arial"/>
          <w:lang w:val="en-US"/>
        </w:rPr>
        <w:t>Provincial Tel</w:t>
      </w:r>
    </w:p>
    <w:p w14:paraId="2CE3698D" w14:textId="2B757D56" w:rsidR="00F91B88" w:rsidRDefault="00F91B88" w:rsidP="00131BCB">
      <w:pPr>
        <w:ind w:left="1440" w:firstLine="720"/>
        <w:rPr>
          <w:rFonts w:ascii="Arial" w:hAnsi="Arial" w:cs="Arial"/>
          <w:lang w:val="en-US"/>
        </w:rPr>
      </w:pPr>
      <w:r>
        <w:rPr>
          <w:rFonts w:ascii="Arial" w:hAnsi="Arial" w:cs="Arial"/>
          <w:lang w:val="en-US"/>
        </w:rPr>
        <w:t xml:space="preserve">David </w:t>
      </w:r>
      <w:proofErr w:type="spellStart"/>
      <w:r>
        <w:rPr>
          <w:rFonts w:ascii="Arial" w:hAnsi="Arial" w:cs="Arial"/>
          <w:lang w:val="en-US"/>
        </w:rPr>
        <w:t>Plaunt</w:t>
      </w:r>
      <w:proofErr w:type="spellEnd"/>
      <w:r>
        <w:rPr>
          <w:rFonts w:ascii="Arial" w:hAnsi="Arial" w:cs="Arial"/>
          <w:lang w:val="en-US"/>
        </w:rPr>
        <w:t xml:space="preserve"> – Bruce Telecom</w:t>
      </w:r>
    </w:p>
    <w:p w14:paraId="55562794" w14:textId="420F8963" w:rsidR="00F91B88" w:rsidRDefault="00F91B88" w:rsidP="00131BCB">
      <w:pPr>
        <w:ind w:left="1440" w:firstLine="720"/>
        <w:rPr>
          <w:rFonts w:ascii="Arial" w:hAnsi="Arial" w:cs="Arial"/>
          <w:lang w:val="en-US"/>
        </w:rPr>
      </w:pPr>
      <w:r>
        <w:rPr>
          <w:rFonts w:ascii="Arial" w:hAnsi="Arial" w:cs="Arial"/>
          <w:lang w:val="en-US"/>
        </w:rPr>
        <w:t xml:space="preserve">Jennifer Mack </w:t>
      </w:r>
      <w:r w:rsidR="007618BB">
        <w:rPr>
          <w:rFonts w:ascii="Arial" w:hAnsi="Arial" w:cs="Arial"/>
          <w:lang w:val="en-US"/>
        </w:rPr>
        <w:t>–</w:t>
      </w:r>
      <w:r>
        <w:rPr>
          <w:rFonts w:ascii="Arial" w:hAnsi="Arial" w:cs="Arial"/>
          <w:lang w:val="en-US"/>
        </w:rPr>
        <w:t xml:space="preserve"> Rogers</w:t>
      </w:r>
      <w:r w:rsidR="007618BB">
        <w:rPr>
          <w:rFonts w:ascii="Arial" w:hAnsi="Arial" w:cs="Arial"/>
          <w:lang w:val="en-US"/>
        </w:rPr>
        <w:t xml:space="preserve"> </w:t>
      </w:r>
    </w:p>
    <w:p w14:paraId="691683F0" w14:textId="78B1E7A6" w:rsidR="007618BB" w:rsidRDefault="007618BB" w:rsidP="00131BCB">
      <w:pPr>
        <w:ind w:left="1440" w:firstLine="720"/>
        <w:rPr>
          <w:rFonts w:ascii="Arial" w:hAnsi="Arial" w:cs="Arial"/>
          <w:lang w:val="en-US"/>
        </w:rPr>
      </w:pPr>
      <w:r>
        <w:rPr>
          <w:rFonts w:ascii="Arial" w:hAnsi="Arial" w:cs="Arial"/>
          <w:lang w:val="en-US"/>
        </w:rPr>
        <w:t xml:space="preserve">Sean McKenzie </w:t>
      </w:r>
      <w:r w:rsidR="000A7C17">
        <w:rPr>
          <w:rFonts w:ascii="Arial" w:hAnsi="Arial" w:cs="Arial"/>
          <w:lang w:val="en-US"/>
        </w:rPr>
        <w:t>–</w:t>
      </w:r>
      <w:r>
        <w:rPr>
          <w:rFonts w:ascii="Arial" w:hAnsi="Arial" w:cs="Arial"/>
          <w:lang w:val="en-US"/>
        </w:rPr>
        <w:t xml:space="preserve"> </w:t>
      </w:r>
      <w:proofErr w:type="spellStart"/>
      <w:r>
        <w:rPr>
          <w:rFonts w:ascii="Arial" w:hAnsi="Arial" w:cs="Arial"/>
          <w:lang w:val="en-US"/>
        </w:rPr>
        <w:t>RFNow</w:t>
      </w:r>
      <w:proofErr w:type="spellEnd"/>
    </w:p>
    <w:p w14:paraId="180562E7" w14:textId="597A1324" w:rsidR="000A7C17" w:rsidRDefault="000A7C17" w:rsidP="00131BCB">
      <w:pPr>
        <w:ind w:left="1440" w:firstLine="720"/>
        <w:rPr>
          <w:rFonts w:ascii="Arial" w:hAnsi="Arial" w:cs="Arial"/>
          <w:lang w:val="en-US"/>
        </w:rPr>
      </w:pPr>
      <w:r>
        <w:rPr>
          <w:rFonts w:ascii="Arial" w:hAnsi="Arial" w:cs="Arial"/>
          <w:lang w:val="en-US"/>
        </w:rPr>
        <w:t xml:space="preserve">Isaac Hayford </w:t>
      </w:r>
      <w:r w:rsidR="00394A27">
        <w:rPr>
          <w:rFonts w:ascii="Arial" w:hAnsi="Arial" w:cs="Arial"/>
          <w:lang w:val="en-US"/>
        </w:rPr>
        <w:t>–</w:t>
      </w:r>
      <w:r>
        <w:rPr>
          <w:rFonts w:ascii="Arial" w:hAnsi="Arial" w:cs="Arial"/>
          <w:lang w:val="en-US"/>
        </w:rPr>
        <w:t xml:space="preserve"> </w:t>
      </w:r>
      <w:r w:rsidR="004E47E7" w:rsidRPr="004E47E7">
        <w:rPr>
          <w:rFonts w:ascii="Arial" w:hAnsi="Arial" w:cs="Arial"/>
          <w:lang w:val="en-US"/>
        </w:rPr>
        <w:t>Access</w:t>
      </w:r>
      <w:r w:rsidR="00394A27">
        <w:rPr>
          <w:rFonts w:ascii="Arial" w:hAnsi="Arial" w:cs="Arial"/>
          <w:lang w:val="en-US"/>
        </w:rPr>
        <w:t xml:space="preserve"> </w:t>
      </w:r>
      <w:r w:rsidR="004E47E7" w:rsidRPr="004E47E7">
        <w:rPr>
          <w:rFonts w:ascii="Arial" w:hAnsi="Arial" w:cs="Arial"/>
          <w:lang w:val="en-US"/>
        </w:rPr>
        <w:t>Communications</w:t>
      </w:r>
    </w:p>
    <w:p w14:paraId="0D97173B" w14:textId="0F980517" w:rsidR="004E47E7" w:rsidRDefault="004E47E7" w:rsidP="00131BCB">
      <w:pPr>
        <w:ind w:left="1440" w:firstLine="720"/>
        <w:rPr>
          <w:rFonts w:ascii="Arial" w:hAnsi="Arial" w:cs="Arial"/>
          <w:lang w:val="en-US"/>
        </w:rPr>
      </w:pPr>
      <w:r>
        <w:rPr>
          <w:rFonts w:ascii="Arial" w:hAnsi="Arial" w:cs="Arial"/>
          <w:lang w:val="en-US"/>
        </w:rPr>
        <w:t xml:space="preserve">Loralee </w:t>
      </w:r>
      <w:proofErr w:type="spellStart"/>
      <w:r>
        <w:rPr>
          <w:rFonts w:ascii="Arial" w:hAnsi="Arial" w:cs="Arial"/>
          <w:lang w:val="en-US"/>
        </w:rPr>
        <w:t>Burback</w:t>
      </w:r>
      <w:proofErr w:type="spellEnd"/>
      <w:r>
        <w:rPr>
          <w:rFonts w:ascii="Arial" w:hAnsi="Arial" w:cs="Arial"/>
          <w:lang w:val="en-US"/>
        </w:rPr>
        <w:t xml:space="preserve"> </w:t>
      </w:r>
      <w:r w:rsidR="00394A27">
        <w:rPr>
          <w:rFonts w:ascii="Arial" w:hAnsi="Arial" w:cs="Arial"/>
          <w:lang w:val="en-US"/>
        </w:rPr>
        <w:t>–</w:t>
      </w:r>
      <w:r>
        <w:rPr>
          <w:rFonts w:ascii="Arial" w:hAnsi="Arial" w:cs="Arial"/>
          <w:lang w:val="en-US"/>
        </w:rPr>
        <w:t xml:space="preserve"> </w:t>
      </w:r>
      <w:r w:rsidR="00394A27">
        <w:rPr>
          <w:rFonts w:ascii="Arial" w:hAnsi="Arial" w:cs="Arial"/>
          <w:lang w:val="en-US"/>
        </w:rPr>
        <w:t xml:space="preserve">Shaw </w:t>
      </w:r>
    </w:p>
    <w:p w14:paraId="4082DDB6" w14:textId="77777777" w:rsidR="000E25FA" w:rsidRPr="00DE5349" w:rsidRDefault="000E25FA" w:rsidP="00131BCB">
      <w:pPr>
        <w:ind w:left="1440" w:firstLine="720"/>
        <w:rPr>
          <w:rFonts w:ascii="Arial" w:hAnsi="Arial" w:cs="Arial"/>
          <w:lang w:val="en-US"/>
        </w:rPr>
      </w:pPr>
    </w:p>
    <w:p w14:paraId="1285E74D" w14:textId="77777777" w:rsidR="00E74ECD" w:rsidRPr="00757745" w:rsidRDefault="00E74ECD" w:rsidP="00E74ECD">
      <w:pPr>
        <w:rPr>
          <w:rFonts w:ascii="Arial" w:hAnsi="Arial" w:cs="Arial"/>
          <w:b/>
        </w:rPr>
      </w:pPr>
      <w:r w:rsidRPr="00757745">
        <w:rPr>
          <w:rFonts w:ascii="Arial" w:hAnsi="Arial" w:cs="Arial"/>
          <w:b/>
        </w:rPr>
        <w:t>Welcome:</w:t>
      </w:r>
    </w:p>
    <w:p w14:paraId="36072DAF" w14:textId="77777777" w:rsidR="00E74ECD" w:rsidRPr="00757745" w:rsidRDefault="00E74ECD" w:rsidP="00E74ECD">
      <w:pPr>
        <w:rPr>
          <w:rFonts w:ascii="Arial" w:hAnsi="Arial" w:cs="Arial"/>
        </w:rPr>
      </w:pPr>
    </w:p>
    <w:p w14:paraId="4C70706C" w14:textId="1A1C0CE9" w:rsidR="00695337" w:rsidRPr="00757745" w:rsidRDefault="00555F8A" w:rsidP="00E74ECD">
      <w:pPr>
        <w:rPr>
          <w:rFonts w:ascii="Arial" w:hAnsi="Arial" w:cs="Arial"/>
        </w:rPr>
      </w:pPr>
      <w:r>
        <w:rPr>
          <w:rFonts w:ascii="Arial" w:hAnsi="Arial" w:cs="Arial"/>
        </w:rPr>
        <w:t>Kelly Walsh</w:t>
      </w:r>
      <w:r w:rsidR="006C0335">
        <w:rPr>
          <w:rFonts w:ascii="Arial" w:hAnsi="Arial" w:cs="Arial"/>
        </w:rPr>
        <w:t xml:space="preserve">, </w:t>
      </w:r>
      <w:r w:rsidR="00537AEA">
        <w:rPr>
          <w:rFonts w:ascii="Arial" w:hAnsi="Arial" w:cs="Arial"/>
        </w:rPr>
        <w:t xml:space="preserve">as </w:t>
      </w:r>
      <w:r w:rsidR="00EA22EE">
        <w:rPr>
          <w:rFonts w:ascii="Arial" w:hAnsi="Arial" w:cs="Arial"/>
        </w:rPr>
        <w:t>CSCN</w:t>
      </w:r>
      <w:r w:rsidR="00596F5A">
        <w:rPr>
          <w:rFonts w:ascii="Arial" w:hAnsi="Arial" w:cs="Arial"/>
        </w:rPr>
        <w:t xml:space="preserve"> Chair </w:t>
      </w:r>
      <w:r w:rsidR="008569FE">
        <w:rPr>
          <w:rFonts w:ascii="Arial" w:hAnsi="Arial" w:cs="Arial"/>
        </w:rPr>
        <w:t>and RPC Chair</w:t>
      </w:r>
      <w:r w:rsidR="006C0335">
        <w:rPr>
          <w:rFonts w:ascii="Arial" w:hAnsi="Arial" w:cs="Arial"/>
        </w:rPr>
        <w:t>,</w:t>
      </w:r>
      <w:r w:rsidR="008569FE">
        <w:rPr>
          <w:rFonts w:ascii="Arial" w:hAnsi="Arial" w:cs="Arial"/>
        </w:rPr>
        <w:t xml:space="preserve"> </w:t>
      </w:r>
      <w:r w:rsidR="00E74ECD" w:rsidRPr="00757745">
        <w:rPr>
          <w:rFonts w:ascii="Arial" w:hAnsi="Arial" w:cs="Arial"/>
        </w:rPr>
        <w:t>welcomed the attendees.</w:t>
      </w:r>
    </w:p>
    <w:p w14:paraId="1095B94D" w14:textId="77777777" w:rsidR="00E74ECD" w:rsidRPr="00757745" w:rsidRDefault="00E74ECD" w:rsidP="00E74ECD">
      <w:pPr>
        <w:rPr>
          <w:rFonts w:ascii="Arial" w:hAnsi="Arial" w:cs="Arial"/>
        </w:rPr>
      </w:pPr>
    </w:p>
    <w:p w14:paraId="13AB517A" w14:textId="3606C521" w:rsidR="00FD48CA" w:rsidRDefault="00596F5A" w:rsidP="00AD3E22">
      <w:pPr>
        <w:rPr>
          <w:rFonts w:ascii="Arial" w:hAnsi="Arial" w:cs="Arial"/>
          <w:b/>
          <w:lang w:val="en-US"/>
        </w:rPr>
      </w:pPr>
      <w:r>
        <w:rPr>
          <w:rFonts w:ascii="Arial" w:hAnsi="Arial" w:cs="Arial"/>
          <w:b/>
          <w:lang w:val="en-US"/>
        </w:rPr>
        <w:t>Discussion</w:t>
      </w:r>
      <w:r w:rsidR="00EA22EE">
        <w:rPr>
          <w:rFonts w:ascii="Arial" w:hAnsi="Arial" w:cs="Arial"/>
          <w:b/>
          <w:lang w:val="en-US"/>
        </w:rPr>
        <w:t>:</w:t>
      </w:r>
    </w:p>
    <w:p w14:paraId="1375EE62" w14:textId="77777777" w:rsidR="005D52F8" w:rsidRDefault="005D52F8" w:rsidP="00AD3E22">
      <w:pPr>
        <w:rPr>
          <w:rFonts w:ascii="Arial" w:hAnsi="Arial" w:cs="Arial"/>
          <w:lang w:val="en-US"/>
        </w:rPr>
      </w:pPr>
    </w:p>
    <w:p w14:paraId="6BA1D607" w14:textId="6423B732" w:rsidR="00B67EB3" w:rsidRDefault="00596F5A" w:rsidP="00AD3E22">
      <w:pPr>
        <w:rPr>
          <w:rFonts w:ascii="Arial" w:hAnsi="Arial" w:cs="Arial"/>
          <w:lang w:val="en-US"/>
        </w:rPr>
      </w:pPr>
      <w:r>
        <w:rPr>
          <w:rFonts w:ascii="Arial" w:hAnsi="Arial" w:cs="Arial"/>
          <w:lang w:val="en-US"/>
        </w:rPr>
        <w:t xml:space="preserve">Suresh Khare presented the </w:t>
      </w:r>
      <w:r w:rsidR="00537AEA">
        <w:rPr>
          <w:rFonts w:ascii="Arial" w:hAnsi="Arial" w:cs="Arial"/>
          <w:lang w:val="en-US"/>
        </w:rPr>
        <w:t>January 2021 G- &amp; R-NRUF results.</w:t>
      </w:r>
    </w:p>
    <w:p w14:paraId="4937E0A4" w14:textId="7FB1C77F" w:rsidR="00B172C0" w:rsidRDefault="00B172C0" w:rsidP="00AD3E22">
      <w:pPr>
        <w:rPr>
          <w:rFonts w:ascii="Arial" w:hAnsi="Arial" w:cs="Arial"/>
          <w:lang w:val="en-US"/>
        </w:rPr>
      </w:pPr>
    </w:p>
    <w:tbl>
      <w:tblPr>
        <w:tblStyle w:val="TableGrid"/>
        <w:tblW w:w="0" w:type="auto"/>
        <w:jc w:val="center"/>
        <w:tblLook w:val="04A0" w:firstRow="1" w:lastRow="0" w:firstColumn="1" w:lastColumn="0" w:noHBand="0" w:noVBand="1"/>
      </w:tblPr>
      <w:tblGrid>
        <w:gridCol w:w="2296"/>
        <w:gridCol w:w="1839"/>
        <w:gridCol w:w="1268"/>
        <w:gridCol w:w="1060"/>
      </w:tblGrid>
      <w:tr w:rsidR="00183834" w:rsidRPr="00183834" w14:paraId="3E1070FD" w14:textId="77777777" w:rsidTr="00A61D6E">
        <w:trPr>
          <w:trHeight w:val="270"/>
          <w:tblHeader/>
          <w:jc w:val="center"/>
        </w:trPr>
        <w:tc>
          <w:tcPr>
            <w:tcW w:w="6103" w:type="dxa"/>
            <w:gridSpan w:val="4"/>
            <w:noWrap/>
            <w:hideMark/>
          </w:tcPr>
          <w:p w14:paraId="2A4BEEAF" w14:textId="77777777" w:rsidR="00183834" w:rsidRPr="00183834" w:rsidRDefault="00183834" w:rsidP="00183834">
            <w:pPr>
              <w:rPr>
                <w:rFonts w:ascii="Arial" w:hAnsi="Arial" w:cs="Arial"/>
                <w:b/>
                <w:bCs/>
                <w:lang w:val="en-CA"/>
              </w:rPr>
            </w:pPr>
            <w:r w:rsidRPr="00183834">
              <w:rPr>
                <w:rFonts w:ascii="Arial" w:hAnsi="Arial" w:cs="Arial"/>
                <w:b/>
                <w:bCs/>
                <w:lang w:val="en-CA"/>
              </w:rPr>
              <w:t>GEOGRAPHICAL NPAs</w:t>
            </w:r>
          </w:p>
        </w:tc>
      </w:tr>
      <w:tr w:rsidR="00183834" w:rsidRPr="00183834" w14:paraId="548BE218" w14:textId="77777777" w:rsidTr="00A61D6E">
        <w:trPr>
          <w:trHeight w:val="1065"/>
          <w:tblHeader/>
          <w:jc w:val="center"/>
        </w:trPr>
        <w:tc>
          <w:tcPr>
            <w:tcW w:w="2296" w:type="dxa"/>
            <w:vMerge w:val="restart"/>
            <w:hideMark/>
          </w:tcPr>
          <w:p w14:paraId="17CB6358" w14:textId="77777777" w:rsidR="00183834" w:rsidRPr="00183834" w:rsidRDefault="00183834" w:rsidP="00183834">
            <w:pPr>
              <w:rPr>
                <w:rFonts w:ascii="Arial" w:hAnsi="Arial" w:cs="Arial"/>
                <w:b/>
                <w:bCs/>
                <w:lang w:val="en-CA"/>
              </w:rPr>
            </w:pPr>
            <w:r w:rsidRPr="00183834">
              <w:rPr>
                <w:rFonts w:ascii="Arial" w:hAnsi="Arial" w:cs="Arial"/>
                <w:b/>
                <w:bCs/>
                <w:lang w:val="en-CA"/>
              </w:rPr>
              <w:t>NPA</w:t>
            </w:r>
          </w:p>
        </w:tc>
        <w:tc>
          <w:tcPr>
            <w:tcW w:w="1839" w:type="dxa"/>
            <w:hideMark/>
          </w:tcPr>
          <w:p w14:paraId="70AEDABE" w14:textId="77777777" w:rsidR="00183834" w:rsidRPr="00183834" w:rsidRDefault="00183834" w:rsidP="00183834">
            <w:pPr>
              <w:rPr>
                <w:rFonts w:ascii="Arial" w:hAnsi="Arial" w:cs="Arial"/>
                <w:b/>
                <w:bCs/>
                <w:lang w:val="en-CA"/>
              </w:rPr>
            </w:pPr>
            <w:r w:rsidRPr="00183834">
              <w:rPr>
                <w:rFonts w:ascii="Arial" w:hAnsi="Arial" w:cs="Arial"/>
                <w:b/>
                <w:bCs/>
                <w:lang w:val="en-CA"/>
              </w:rPr>
              <w:t xml:space="preserve"> 2021 NRUF</w:t>
            </w:r>
          </w:p>
        </w:tc>
        <w:tc>
          <w:tcPr>
            <w:tcW w:w="1968" w:type="dxa"/>
            <w:gridSpan w:val="2"/>
            <w:hideMark/>
          </w:tcPr>
          <w:p w14:paraId="7F0A9891" w14:textId="77777777" w:rsidR="00183834" w:rsidRPr="00183834" w:rsidRDefault="00183834" w:rsidP="00183834">
            <w:pPr>
              <w:rPr>
                <w:rFonts w:ascii="Arial" w:hAnsi="Arial" w:cs="Arial"/>
                <w:b/>
                <w:bCs/>
                <w:lang w:val="en-CA"/>
              </w:rPr>
            </w:pPr>
            <w:r w:rsidRPr="00183834">
              <w:rPr>
                <w:rFonts w:ascii="Arial" w:hAnsi="Arial" w:cs="Arial"/>
                <w:b/>
                <w:bCs/>
                <w:lang w:val="en-CA"/>
              </w:rPr>
              <w:t>Change in PED between Most recent 2020 NRUF and January 2021 NRUF</w:t>
            </w:r>
          </w:p>
        </w:tc>
      </w:tr>
      <w:tr w:rsidR="00183834" w:rsidRPr="00183834" w14:paraId="4C5D57A2" w14:textId="77777777" w:rsidTr="00A61D6E">
        <w:trPr>
          <w:trHeight w:val="420"/>
          <w:tblHeader/>
          <w:jc w:val="center"/>
        </w:trPr>
        <w:tc>
          <w:tcPr>
            <w:tcW w:w="2296" w:type="dxa"/>
            <w:vMerge/>
            <w:hideMark/>
          </w:tcPr>
          <w:p w14:paraId="156D9075" w14:textId="77777777" w:rsidR="00183834" w:rsidRPr="00183834" w:rsidRDefault="00183834">
            <w:pPr>
              <w:rPr>
                <w:rFonts w:ascii="Arial" w:hAnsi="Arial" w:cs="Arial"/>
                <w:b/>
                <w:bCs/>
                <w:lang w:val="en-CA"/>
              </w:rPr>
            </w:pPr>
          </w:p>
        </w:tc>
        <w:tc>
          <w:tcPr>
            <w:tcW w:w="1839" w:type="dxa"/>
            <w:hideMark/>
          </w:tcPr>
          <w:p w14:paraId="274B94E6" w14:textId="77777777" w:rsidR="00183834" w:rsidRPr="00183834" w:rsidRDefault="00183834" w:rsidP="00183834">
            <w:pPr>
              <w:rPr>
                <w:rFonts w:ascii="Arial" w:hAnsi="Arial" w:cs="Arial"/>
                <w:b/>
                <w:bCs/>
                <w:lang w:val="en-CA"/>
              </w:rPr>
            </w:pPr>
            <w:r w:rsidRPr="00183834">
              <w:rPr>
                <w:rFonts w:ascii="Arial" w:hAnsi="Arial" w:cs="Arial"/>
                <w:b/>
                <w:bCs/>
                <w:lang w:val="en-CA"/>
              </w:rPr>
              <w:t>PED</w:t>
            </w:r>
          </w:p>
        </w:tc>
        <w:tc>
          <w:tcPr>
            <w:tcW w:w="908" w:type="dxa"/>
            <w:hideMark/>
          </w:tcPr>
          <w:p w14:paraId="199BFE78" w14:textId="77777777" w:rsidR="00183834" w:rsidRPr="00183834" w:rsidRDefault="00183834" w:rsidP="00183834">
            <w:pPr>
              <w:rPr>
                <w:rFonts w:ascii="Arial" w:hAnsi="Arial" w:cs="Arial"/>
                <w:b/>
                <w:bCs/>
                <w:lang w:val="en-CA"/>
              </w:rPr>
            </w:pPr>
            <w:r w:rsidRPr="00183834">
              <w:rPr>
                <w:rFonts w:ascii="Arial" w:hAnsi="Arial" w:cs="Arial"/>
                <w:b/>
                <w:bCs/>
                <w:lang w:val="en-CA"/>
              </w:rPr>
              <w:t>Months Advanced</w:t>
            </w:r>
          </w:p>
        </w:tc>
        <w:tc>
          <w:tcPr>
            <w:tcW w:w="1060" w:type="dxa"/>
            <w:hideMark/>
          </w:tcPr>
          <w:p w14:paraId="107DFCF1" w14:textId="77777777" w:rsidR="00183834" w:rsidRPr="00183834" w:rsidRDefault="00183834" w:rsidP="00183834">
            <w:pPr>
              <w:rPr>
                <w:rFonts w:ascii="Arial" w:hAnsi="Arial" w:cs="Arial"/>
                <w:b/>
                <w:bCs/>
                <w:lang w:val="en-CA"/>
              </w:rPr>
            </w:pPr>
            <w:r w:rsidRPr="00183834">
              <w:rPr>
                <w:rFonts w:ascii="Arial" w:hAnsi="Arial" w:cs="Arial"/>
                <w:b/>
                <w:bCs/>
                <w:lang w:val="en-CA"/>
              </w:rPr>
              <w:t>Months Delayed</w:t>
            </w:r>
          </w:p>
        </w:tc>
      </w:tr>
      <w:tr w:rsidR="00183834" w:rsidRPr="00183834" w14:paraId="451B6739" w14:textId="77777777" w:rsidTr="00A61D6E">
        <w:trPr>
          <w:trHeight w:val="225"/>
          <w:jc w:val="center"/>
        </w:trPr>
        <w:tc>
          <w:tcPr>
            <w:tcW w:w="2296" w:type="dxa"/>
            <w:vMerge w:val="restart"/>
            <w:noWrap/>
            <w:hideMark/>
          </w:tcPr>
          <w:p w14:paraId="33F7B087" w14:textId="77777777" w:rsidR="00183834" w:rsidRPr="00183834" w:rsidRDefault="00183834" w:rsidP="00183834">
            <w:pPr>
              <w:rPr>
                <w:rFonts w:ascii="Arial" w:hAnsi="Arial" w:cs="Arial"/>
                <w:lang w:val="en-CA"/>
              </w:rPr>
            </w:pPr>
            <w:r w:rsidRPr="00183834">
              <w:rPr>
                <w:rFonts w:ascii="Arial" w:hAnsi="Arial" w:cs="Arial"/>
                <w:lang w:val="en-CA"/>
              </w:rPr>
              <w:t>204/431</w:t>
            </w:r>
          </w:p>
        </w:tc>
        <w:tc>
          <w:tcPr>
            <w:tcW w:w="1839" w:type="dxa"/>
            <w:noWrap/>
            <w:hideMark/>
          </w:tcPr>
          <w:p w14:paraId="403BFA3E" w14:textId="77777777" w:rsidR="00183834" w:rsidRPr="00183834" w:rsidRDefault="00183834" w:rsidP="00183834">
            <w:pPr>
              <w:rPr>
                <w:rFonts w:ascii="Arial" w:hAnsi="Arial" w:cs="Arial"/>
                <w:lang w:val="en-CA"/>
              </w:rPr>
            </w:pPr>
            <w:r w:rsidRPr="00183834">
              <w:rPr>
                <w:rFonts w:ascii="Arial" w:hAnsi="Arial" w:cs="Arial"/>
                <w:lang w:val="en-CA"/>
              </w:rPr>
              <w:t>Apr-2024</w:t>
            </w:r>
          </w:p>
        </w:tc>
        <w:tc>
          <w:tcPr>
            <w:tcW w:w="908" w:type="dxa"/>
            <w:noWrap/>
            <w:hideMark/>
          </w:tcPr>
          <w:p w14:paraId="57FBF623" w14:textId="77777777" w:rsidR="00183834" w:rsidRPr="00183834" w:rsidRDefault="00183834" w:rsidP="00183834">
            <w:pPr>
              <w:rPr>
                <w:rFonts w:ascii="Arial" w:hAnsi="Arial" w:cs="Arial"/>
                <w:lang w:val="en-CA"/>
              </w:rPr>
            </w:pPr>
            <w:r w:rsidRPr="00183834">
              <w:rPr>
                <w:rFonts w:ascii="Arial" w:hAnsi="Arial" w:cs="Arial"/>
                <w:lang w:val="en-CA"/>
              </w:rPr>
              <w:t>2</w:t>
            </w:r>
          </w:p>
        </w:tc>
        <w:tc>
          <w:tcPr>
            <w:tcW w:w="1060" w:type="dxa"/>
            <w:noWrap/>
            <w:hideMark/>
          </w:tcPr>
          <w:p w14:paraId="781E7FD8"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12379DF4" w14:textId="77777777" w:rsidTr="00A61D6E">
        <w:trPr>
          <w:trHeight w:val="240"/>
          <w:jc w:val="center"/>
        </w:trPr>
        <w:tc>
          <w:tcPr>
            <w:tcW w:w="2296" w:type="dxa"/>
            <w:vMerge/>
            <w:hideMark/>
          </w:tcPr>
          <w:p w14:paraId="4753C2F5" w14:textId="77777777" w:rsidR="00183834" w:rsidRPr="00183834" w:rsidRDefault="00183834">
            <w:pPr>
              <w:rPr>
                <w:rFonts w:ascii="Arial" w:hAnsi="Arial" w:cs="Arial"/>
                <w:lang w:val="en-CA"/>
              </w:rPr>
            </w:pPr>
          </w:p>
        </w:tc>
        <w:tc>
          <w:tcPr>
            <w:tcW w:w="1839" w:type="dxa"/>
            <w:noWrap/>
            <w:hideMark/>
          </w:tcPr>
          <w:p w14:paraId="736B1541" w14:textId="77777777" w:rsidR="00183834" w:rsidRPr="00183834" w:rsidRDefault="00183834" w:rsidP="00183834">
            <w:pPr>
              <w:rPr>
                <w:rFonts w:ascii="Arial" w:hAnsi="Arial" w:cs="Arial"/>
                <w:lang w:val="en-CA"/>
              </w:rPr>
            </w:pPr>
            <w:r w:rsidRPr="00183834">
              <w:rPr>
                <w:rFonts w:ascii="Arial" w:hAnsi="Arial" w:cs="Arial"/>
                <w:lang w:val="en-CA"/>
              </w:rPr>
              <w:t>Feb-2035</w:t>
            </w:r>
          </w:p>
        </w:tc>
        <w:tc>
          <w:tcPr>
            <w:tcW w:w="908" w:type="dxa"/>
            <w:noWrap/>
            <w:hideMark/>
          </w:tcPr>
          <w:p w14:paraId="6E1B6029" w14:textId="77777777" w:rsidR="00183834" w:rsidRPr="00183834" w:rsidRDefault="00183834" w:rsidP="00183834">
            <w:pPr>
              <w:rPr>
                <w:rFonts w:ascii="Arial" w:hAnsi="Arial" w:cs="Arial"/>
                <w:lang w:val="en-CA"/>
              </w:rPr>
            </w:pPr>
            <w:r w:rsidRPr="00183834">
              <w:rPr>
                <w:rFonts w:ascii="Arial" w:hAnsi="Arial" w:cs="Arial"/>
                <w:lang w:val="en-CA"/>
              </w:rPr>
              <w:t>6</w:t>
            </w:r>
          </w:p>
        </w:tc>
        <w:tc>
          <w:tcPr>
            <w:tcW w:w="1060" w:type="dxa"/>
            <w:noWrap/>
            <w:hideMark/>
          </w:tcPr>
          <w:p w14:paraId="2B450759"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2ECD091F" w14:textId="77777777" w:rsidTr="00A61D6E">
        <w:trPr>
          <w:trHeight w:val="240"/>
          <w:jc w:val="center"/>
        </w:trPr>
        <w:tc>
          <w:tcPr>
            <w:tcW w:w="2296" w:type="dxa"/>
            <w:vMerge w:val="restart"/>
            <w:noWrap/>
            <w:hideMark/>
          </w:tcPr>
          <w:p w14:paraId="7AB34B17" w14:textId="77777777" w:rsidR="00183834" w:rsidRPr="00183834" w:rsidRDefault="00183834" w:rsidP="00183834">
            <w:pPr>
              <w:rPr>
                <w:rFonts w:ascii="Arial" w:hAnsi="Arial" w:cs="Arial"/>
                <w:lang w:val="en-CA"/>
              </w:rPr>
            </w:pPr>
            <w:r w:rsidRPr="00183834">
              <w:rPr>
                <w:rFonts w:ascii="Arial" w:hAnsi="Arial" w:cs="Arial"/>
                <w:lang w:val="en-CA"/>
              </w:rPr>
              <w:t>226/519/548</w:t>
            </w:r>
          </w:p>
        </w:tc>
        <w:tc>
          <w:tcPr>
            <w:tcW w:w="1839" w:type="dxa"/>
            <w:noWrap/>
            <w:hideMark/>
          </w:tcPr>
          <w:p w14:paraId="4B54AD10" w14:textId="77777777" w:rsidR="00183834" w:rsidRPr="00183834" w:rsidRDefault="00183834" w:rsidP="00183834">
            <w:pPr>
              <w:rPr>
                <w:rFonts w:ascii="Arial" w:hAnsi="Arial" w:cs="Arial"/>
                <w:lang w:val="en-CA"/>
              </w:rPr>
            </w:pPr>
            <w:r w:rsidRPr="00183834">
              <w:rPr>
                <w:rFonts w:ascii="Arial" w:hAnsi="Arial" w:cs="Arial"/>
                <w:lang w:val="en-CA"/>
              </w:rPr>
              <w:t>Jul-2024</w:t>
            </w:r>
          </w:p>
        </w:tc>
        <w:tc>
          <w:tcPr>
            <w:tcW w:w="908" w:type="dxa"/>
            <w:noWrap/>
            <w:hideMark/>
          </w:tcPr>
          <w:p w14:paraId="0A801476" w14:textId="77777777" w:rsidR="00183834" w:rsidRPr="00183834" w:rsidRDefault="00183834" w:rsidP="00183834">
            <w:pPr>
              <w:rPr>
                <w:rFonts w:ascii="Arial" w:hAnsi="Arial" w:cs="Arial"/>
                <w:lang w:val="en-CA"/>
              </w:rPr>
            </w:pPr>
            <w:r w:rsidRPr="00183834">
              <w:rPr>
                <w:rFonts w:ascii="Arial" w:hAnsi="Arial" w:cs="Arial"/>
                <w:lang w:val="en-CA"/>
              </w:rPr>
              <w:t>27</w:t>
            </w:r>
          </w:p>
        </w:tc>
        <w:tc>
          <w:tcPr>
            <w:tcW w:w="1060" w:type="dxa"/>
            <w:noWrap/>
            <w:hideMark/>
          </w:tcPr>
          <w:p w14:paraId="6E9D9794"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6BC0BFC7" w14:textId="77777777" w:rsidTr="00A61D6E">
        <w:trPr>
          <w:trHeight w:val="210"/>
          <w:jc w:val="center"/>
        </w:trPr>
        <w:tc>
          <w:tcPr>
            <w:tcW w:w="2296" w:type="dxa"/>
            <w:vMerge/>
            <w:hideMark/>
          </w:tcPr>
          <w:p w14:paraId="0AE3A396" w14:textId="77777777" w:rsidR="00183834" w:rsidRPr="00183834" w:rsidRDefault="00183834">
            <w:pPr>
              <w:rPr>
                <w:rFonts w:ascii="Arial" w:hAnsi="Arial" w:cs="Arial"/>
                <w:lang w:val="en-CA"/>
              </w:rPr>
            </w:pPr>
          </w:p>
        </w:tc>
        <w:tc>
          <w:tcPr>
            <w:tcW w:w="1839" w:type="dxa"/>
            <w:noWrap/>
            <w:hideMark/>
          </w:tcPr>
          <w:p w14:paraId="5A07633E" w14:textId="77777777" w:rsidR="00183834" w:rsidRPr="00183834" w:rsidRDefault="00183834" w:rsidP="00183834">
            <w:pPr>
              <w:rPr>
                <w:rFonts w:ascii="Arial" w:hAnsi="Arial" w:cs="Arial"/>
                <w:lang w:val="en-CA"/>
              </w:rPr>
            </w:pPr>
            <w:r w:rsidRPr="00183834">
              <w:rPr>
                <w:rFonts w:ascii="Arial" w:hAnsi="Arial" w:cs="Arial"/>
                <w:lang w:val="en-CA"/>
              </w:rPr>
              <w:t>Sep-2034</w:t>
            </w:r>
          </w:p>
        </w:tc>
        <w:tc>
          <w:tcPr>
            <w:tcW w:w="908" w:type="dxa"/>
            <w:noWrap/>
            <w:hideMark/>
          </w:tcPr>
          <w:p w14:paraId="687732BD" w14:textId="77777777" w:rsidR="00183834" w:rsidRPr="00183834" w:rsidRDefault="00183834">
            <w:pPr>
              <w:rPr>
                <w:rFonts w:ascii="Arial" w:hAnsi="Arial" w:cs="Arial"/>
                <w:lang w:val="en-CA"/>
              </w:rPr>
            </w:pPr>
            <w:r w:rsidRPr="00183834">
              <w:rPr>
                <w:rFonts w:ascii="Arial" w:hAnsi="Arial" w:cs="Arial"/>
                <w:lang w:val="en-CA"/>
              </w:rPr>
              <w:t> </w:t>
            </w:r>
          </w:p>
        </w:tc>
        <w:tc>
          <w:tcPr>
            <w:tcW w:w="1060" w:type="dxa"/>
            <w:noWrap/>
            <w:hideMark/>
          </w:tcPr>
          <w:p w14:paraId="3FE2681C"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3BC1DF1E" w14:textId="77777777" w:rsidTr="00A61D6E">
        <w:trPr>
          <w:trHeight w:val="240"/>
          <w:jc w:val="center"/>
        </w:trPr>
        <w:tc>
          <w:tcPr>
            <w:tcW w:w="2296" w:type="dxa"/>
            <w:vMerge w:val="restart"/>
            <w:noWrap/>
            <w:hideMark/>
          </w:tcPr>
          <w:p w14:paraId="5C8A2BAE" w14:textId="77777777" w:rsidR="00183834" w:rsidRPr="00183834" w:rsidRDefault="00183834" w:rsidP="00183834">
            <w:pPr>
              <w:rPr>
                <w:rFonts w:ascii="Arial" w:hAnsi="Arial" w:cs="Arial"/>
                <w:lang w:val="en-CA"/>
              </w:rPr>
            </w:pPr>
            <w:r w:rsidRPr="00183834">
              <w:rPr>
                <w:rFonts w:ascii="Arial" w:hAnsi="Arial" w:cs="Arial"/>
                <w:lang w:val="en-CA"/>
              </w:rPr>
              <w:t>236/250/604/672/778</w:t>
            </w:r>
          </w:p>
        </w:tc>
        <w:tc>
          <w:tcPr>
            <w:tcW w:w="1839" w:type="dxa"/>
            <w:noWrap/>
            <w:hideMark/>
          </w:tcPr>
          <w:p w14:paraId="3BBA8BC0" w14:textId="77777777" w:rsidR="00183834" w:rsidRPr="00183834" w:rsidRDefault="00183834" w:rsidP="00183834">
            <w:pPr>
              <w:rPr>
                <w:rFonts w:ascii="Arial" w:hAnsi="Arial" w:cs="Arial"/>
                <w:lang w:val="en-CA"/>
              </w:rPr>
            </w:pPr>
            <w:r w:rsidRPr="00183834">
              <w:rPr>
                <w:rFonts w:ascii="Arial" w:hAnsi="Arial" w:cs="Arial"/>
                <w:lang w:val="en-CA"/>
              </w:rPr>
              <w:t>Feb-2027</w:t>
            </w:r>
          </w:p>
        </w:tc>
        <w:tc>
          <w:tcPr>
            <w:tcW w:w="908" w:type="dxa"/>
            <w:noWrap/>
            <w:hideMark/>
          </w:tcPr>
          <w:p w14:paraId="7E9020E9" w14:textId="77777777" w:rsidR="00183834" w:rsidRPr="00183834" w:rsidRDefault="00183834" w:rsidP="00183834">
            <w:pPr>
              <w:rPr>
                <w:rFonts w:ascii="Arial" w:hAnsi="Arial" w:cs="Arial"/>
                <w:lang w:val="en-CA"/>
              </w:rPr>
            </w:pPr>
            <w:r w:rsidRPr="00183834">
              <w:rPr>
                <w:rFonts w:ascii="Arial" w:hAnsi="Arial" w:cs="Arial"/>
                <w:lang w:val="en-CA"/>
              </w:rPr>
              <w:t> </w:t>
            </w:r>
          </w:p>
        </w:tc>
        <w:tc>
          <w:tcPr>
            <w:tcW w:w="1060" w:type="dxa"/>
            <w:noWrap/>
            <w:hideMark/>
          </w:tcPr>
          <w:p w14:paraId="7A4B7484" w14:textId="77777777" w:rsidR="00183834" w:rsidRPr="00183834" w:rsidRDefault="00183834" w:rsidP="00183834">
            <w:pPr>
              <w:rPr>
                <w:rFonts w:ascii="Arial" w:hAnsi="Arial" w:cs="Arial"/>
                <w:lang w:val="en-CA"/>
              </w:rPr>
            </w:pPr>
            <w:r w:rsidRPr="00183834">
              <w:rPr>
                <w:rFonts w:ascii="Arial" w:hAnsi="Arial" w:cs="Arial"/>
                <w:lang w:val="en-CA"/>
              </w:rPr>
              <w:t>4</w:t>
            </w:r>
          </w:p>
        </w:tc>
      </w:tr>
      <w:tr w:rsidR="00183834" w:rsidRPr="00183834" w14:paraId="15A3338F" w14:textId="77777777" w:rsidTr="00A61D6E">
        <w:trPr>
          <w:trHeight w:val="240"/>
          <w:jc w:val="center"/>
        </w:trPr>
        <w:tc>
          <w:tcPr>
            <w:tcW w:w="2296" w:type="dxa"/>
            <w:vMerge/>
            <w:hideMark/>
          </w:tcPr>
          <w:p w14:paraId="179962C9" w14:textId="77777777" w:rsidR="00183834" w:rsidRPr="00183834" w:rsidRDefault="00183834">
            <w:pPr>
              <w:rPr>
                <w:rFonts w:ascii="Arial" w:hAnsi="Arial" w:cs="Arial"/>
                <w:lang w:val="en-CA"/>
              </w:rPr>
            </w:pPr>
          </w:p>
        </w:tc>
        <w:tc>
          <w:tcPr>
            <w:tcW w:w="1839" w:type="dxa"/>
            <w:noWrap/>
            <w:hideMark/>
          </w:tcPr>
          <w:p w14:paraId="726F672C" w14:textId="77777777" w:rsidR="00183834" w:rsidRPr="00183834" w:rsidRDefault="00183834" w:rsidP="00183834">
            <w:pPr>
              <w:rPr>
                <w:rFonts w:ascii="Arial" w:hAnsi="Arial" w:cs="Arial"/>
                <w:lang w:val="en-CA"/>
              </w:rPr>
            </w:pPr>
            <w:r w:rsidRPr="00183834">
              <w:rPr>
                <w:rFonts w:ascii="Arial" w:hAnsi="Arial" w:cs="Arial"/>
                <w:lang w:val="en-CA"/>
              </w:rPr>
              <w:t>Oct-2033</w:t>
            </w:r>
          </w:p>
        </w:tc>
        <w:tc>
          <w:tcPr>
            <w:tcW w:w="908" w:type="dxa"/>
            <w:noWrap/>
            <w:hideMark/>
          </w:tcPr>
          <w:p w14:paraId="36D5FEFE" w14:textId="77777777" w:rsidR="00183834" w:rsidRPr="00183834" w:rsidRDefault="00183834" w:rsidP="00183834">
            <w:pPr>
              <w:rPr>
                <w:rFonts w:ascii="Arial" w:hAnsi="Arial" w:cs="Arial"/>
                <w:lang w:val="en-CA"/>
              </w:rPr>
            </w:pPr>
            <w:r w:rsidRPr="00183834">
              <w:rPr>
                <w:rFonts w:ascii="Arial" w:hAnsi="Arial" w:cs="Arial"/>
                <w:lang w:val="en-CA"/>
              </w:rPr>
              <w:t>5</w:t>
            </w:r>
          </w:p>
        </w:tc>
        <w:tc>
          <w:tcPr>
            <w:tcW w:w="1060" w:type="dxa"/>
            <w:noWrap/>
            <w:hideMark/>
          </w:tcPr>
          <w:p w14:paraId="4AA4216D" w14:textId="77777777" w:rsidR="00183834" w:rsidRPr="00183834" w:rsidRDefault="00183834">
            <w:pPr>
              <w:rPr>
                <w:rFonts w:ascii="Arial" w:hAnsi="Arial" w:cs="Arial"/>
                <w:lang w:val="en-CA"/>
              </w:rPr>
            </w:pPr>
            <w:r w:rsidRPr="00183834">
              <w:rPr>
                <w:rFonts w:ascii="Arial" w:hAnsi="Arial" w:cs="Arial"/>
                <w:lang w:val="en-CA"/>
              </w:rPr>
              <w:t> </w:t>
            </w:r>
          </w:p>
        </w:tc>
      </w:tr>
      <w:tr w:rsidR="00183834" w:rsidRPr="00183834" w14:paraId="3C212CCE" w14:textId="77777777" w:rsidTr="00A61D6E">
        <w:trPr>
          <w:trHeight w:val="240"/>
          <w:jc w:val="center"/>
        </w:trPr>
        <w:tc>
          <w:tcPr>
            <w:tcW w:w="2296" w:type="dxa"/>
            <w:vMerge/>
            <w:hideMark/>
          </w:tcPr>
          <w:p w14:paraId="30FDAA13" w14:textId="77777777" w:rsidR="00183834" w:rsidRPr="00183834" w:rsidRDefault="00183834">
            <w:pPr>
              <w:rPr>
                <w:rFonts w:ascii="Arial" w:hAnsi="Arial" w:cs="Arial"/>
                <w:lang w:val="en-CA"/>
              </w:rPr>
            </w:pPr>
          </w:p>
        </w:tc>
        <w:tc>
          <w:tcPr>
            <w:tcW w:w="1839" w:type="dxa"/>
            <w:noWrap/>
            <w:hideMark/>
          </w:tcPr>
          <w:p w14:paraId="0E726C6D" w14:textId="77777777" w:rsidR="00183834" w:rsidRPr="00183834" w:rsidRDefault="00183834" w:rsidP="00183834">
            <w:pPr>
              <w:rPr>
                <w:rFonts w:ascii="Arial" w:hAnsi="Arial" w:cs="Arial"/>
                <w:lang w:val="en-CA"/>
              </w:rPr>
            </w:pPr>
            <w:r w:rsidRPr="00183834">
              <w:rPr>
                <w:rFonts w:ascii="Arial" w:hAnsi="Arial" w:cs="Arial"/>
                <w:lang w:val="en-CA"/>
              </w:rPr>
              <w:t>Jun-2040</w:t>
            </w:r>
          </w:p>
        </w:tc>
        <w:tc>
          <w:tcPr>
            <w:tcW w:w="908" w:type="dxa"/>
            <w:noWrap/>
            <w:hideMark/>
          </w:tcPr>
          <w:p w14:paraId="56B65D0D" w14:textId="77777777" w:rsidR="00183834" w:rsidRPr="00183834" w:rsidRDefault="00183834" w:rsidP="00183834">
            <w:pPr>
              <w:rPr>
                <w:rFonts w:ascii="Arial" w:hAnsi="Arial" w:cs="Arial"/>
                <w:lang w:val="en-CA"/>
              </w:rPr>
            </w:pPr>
            <w:r w:rsidRPr="00183834">
              <w:rPr>
                <w:rFonts w:ascii="Arial" w:hAnsi="Arial" w:cs="Arial"/>
                <w:lang w:val="en-CA"/>
              </w:rPr>
              <w:t>14</w:t>
            </w:r>
          </w:p>
        </w:tc>
        <w:tc>
          <w:tcPr>
            <w:tcW w:w="1060" w:type="dxa"/>
            <w:noWrap/>
            <w:hideMark/>
          </w:tcPr>
          <w:p w14:paraId="2D1C9231" w14:textId="77777777" w:rsidR="00183834" w:rsidRPr="00183834" w:rsidRDefault="00183834">
            <w:pPr>
              <w:rPr>
                <w:rFonts w:ascii="Arial" w:hAnsi="Arial" w:cs="Arial"/>
                <w:lang w:val="en-CA"/>
              </w:rPr>
            </w:pPr>
            <w:r w:rsidRPr="00183834">
              <w:rPr>
                <w:rFonts w:ascii="Arial" w:hAnsi="Arial" w:cs="Arial"/>
                <w:lang w:val="en-CA"/>
              </w:rPr>
              <w:t> </w:t>
            </w:r>
          </w:p>
        </w:tc>
      </w:tr>
      <w:tr w:rsidR="00183834" w:rsidRPr="00183834" w14:paraId="1E529C1A" w14:textId="77777777" w:rsidTr="00A61D6E">
        <w:trPr>
          <w:trHeight w:val="240"/>
          <w:jc w:val="center"/>
        </w:trPr>
        <w:tc>
          <w:tcPr>
            <w:tcW w:w="2296" w:type="dxa"/>
            <w:vMerge w:val="restart"/>
            <w:noWrap/>
            <w:hideMark/>
          </w:tcPr>
          <w:p w14:paraId="5FC0ADDB" w14:textId="77777777" w:rsidR="00183834" w:rsidRPr="00183834" w:rsidRDefault="00183834" w:rsidP="00183834">
            <w:pPr>
              <w:rPr>
                <w:rFonts w:ascii="Arial" w:hAnsi="Arial" w:cs="Arial"/>
                <w:lang w:val="en-CA"/>
              </w:rPr>
            </w:pPr>
            <w:r w:rsidRPr="00183834">
              <w:rPr>
                <w:rFonts w:ascii="Arial" w:hAnsi="Arial" w:cs="Arial"/>
                <w:lang w:val="en-CA"/>
              </w:rPr>
              <w:t>249/705</w:t>
            </w:r>
          </w:p>
        </w:tc>
        <w:tc>
          <w:tcPr>
            <w:tcW w:w="1839" w:type="dxa"/>
            <w:noWrap/>
            <w:hideMark/>
          </w:tcPr>
          <w:p w14:paraId="7DDA8E49" w14:textId="77777777" w:rsidR="00183834" w:rsidRPr="00183834" w:rsidRDefault="00183834" w:rsidP="00183834">
            <w:pPr>
              <w:rPr>
                <w:rFonts w:ascii="Arial" w:hAnsi="Arial" w:cs="Arial"/>
                <w:lang w:val="en-CA"/>
              </w:rPr>
            </w:pPr>
            <w:r w:rsidRPr="00183834">
              <w:rPr>
                <w:rFonts w:ascii="Arial" w:hAnsi="Arial" w:cs="Arial"/>
                <w:lang w:val="en-CA"/>
              </w:rPr>
              <w:t>Apr-2023</w:t>
            </w:r>
          </w:p>
        </w:tc>
        <w:tc>
          <w:tcPr>
            <w:tcW w:w="908" w:type="dxa"/>
            <w:noWrap/>
            <w:hideMark/>
          </w:tcPr>
          <w:p w14:paraId="44917DA8" w14:textId="77777777" w:rsidR="00183834" w:rsidRPr="00183834" w:rsidRDefault="00183834" w:rsidP="00183834">
            <w:pPr>
              <w:rPr>
                <w:rFonts w:ascii="Arial" w:hAnsi="Arial" w:cs="Arial"/>
                <w:lang w:val="en-CA"/>
              </w:rPr>
            </w:pPr>
            <w:r w:rsidRPr="00183834">
              <w:rPr>
                <w:rFonts w:ascii="Arial" w:hAnsi="Arial" w:cs="Arial"/>
                <w:lang w:val="en-CA"/>
              </w:rPr>
              <w:t>20</w:t>
            </w:r>
          </w:p>
        </w:tc>
        <w:tc>
          <w:tcPr>
            <w:tcW w:w="1060" w:type="dxa"/>
            <w:noWrap/>
            <w:hideMark/>
          </w:tcPr>
          <w:p w14:paraId="1C8E68AE"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5BB41632" w14:textId="77777777" w:rsidTr="00A61D6E">
        <w:trPr>
          <w:trHeight w:val="240"/>
          <w:jc w:val="center"/>
        </w:trPr>
        <w:tc>
          <w:tcPr>
            <w:tcW w:w="2296" w:type="dxa"/>
            <w:vMerge/>
            <w:hideMark/>
          </w:tcPr>
          <w:p w14:paraId="623B5075" w14:textId="77777777" w:rsidR="00183834" w:rsidRPr="00183834" w:rsidRDefault="00183834">
            <w:pPr>
              <w:rPr>
                <w:rFonts w:ascii="Arial" w:hAnsi="Arial" w:cs="Arial"/>
                <w:lang w:val="en-CA"/>
              </w:rPr>
            </w:pPr>
          </w:p>
        </w:tc>
        <w:tc>
          <w:tcPr>
            <w:tcW w:w="1839" w:type="dxa"/>
            <w:noWrap/>
            <w:hideMark/>
          </w:tcPr>
          <w:p w14:paraId="188A8F7E" w14:textId="77777777" w:rsidR="00183834" w:rsidRPr="00183834" w:rsidRDefault="00183834" w:rsidP="00183834">
            <w:pPr>
              <w:rPr>
                <w:rFonts w:ascii="Arial" w:hAnsi="Arial" w:cs="Arial"/>
                <w:lang w:val="en-CA"/>
              </w:rPr>
            </w:pPr>
            <w:r w:rsidRPr="00183834">
              <w:rPr>
                <w:rFonts w:ascii="Arial" w:hAnsi="Arial" w:cs="Arial"/>
                <w:lang w:val="en-CA"/>
              </w:rPr>
              <w:t>Apr-2031</w:t>
            </w:r>
          </w:p>
        </w:tc>
        <w:tc>
          <w:tcPr>
            <w:tcW w:w="908" w:type="dxa"/>
            <w:noWrap/>
            <w:hideMark/>
          </w:tcPr>
          <w:p w14:paraId="16AF9956" w14:textId="77777777" w:rsidR="00183834" w:rsidRPr="00183834" w:rsidRDefault="00183834" w:rsidP="00183834">
            <w:pPr>
              <w:rPr>
                <w:rFonts w:ascii="Arial" w:hAnsi="Arial" w:cs="Arial"/>
                <w:lang w:val="en-CA"/>
              </w:rPr>
            </w:pPr>
            <w:r w:rsidRPr="00183834">
              <w:rPr>
                <w:rFonts w:ascii="Arial" w:hAnsi="Arial" w:cs="Arial"/>
                <w:lang w:val="en-CA"/>
              </w:rPr>
              <w:t>108</w:t>
            </w:r>
          </w:p>
        </w:tc>
        <w:tc>
          <w:tcPr>
            <w:tcW w:w="1060" w:type="dxa"/>
            <w:noWrap/>
            <w:hideMark/>
          </w:tcPr>
          <w:p w14:paraId="699A336F"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1B581D20" w14:textId="77777777" w:rsidTr="00A61D6E">
        <w:trPr>
          <w:trHeight w:val="225"/>
          <w:jc w:val="center"/>
        </w:trPr>
        <w:tc>
          <w:tcPr>
            <w:tcW w:w="2296" w:type="dxa"/>
            <w:vMerge/>
            <w:hideMark/>
          </w:tcPr>
          <w:p w14:paraId="26C45315" w14:textId="77777777" w:rsidR="00183834" w:rsidRPr="00183834" w:rsidRDefault="00183834">
            <w:pPr>
              <w:rPr>
                <w:rFonts w:ascii="Arial" w:hAnsi="Arial" w:cs="Arial"/>
                <w:lang w:val="en-CA"/>
              </w:rPr>
            </w:pPr>
          </w:p>
        </w:tc>
        <w:tc>
          <w:tcPr>
            <w:tcW w:w="1839" w:type="dxa"/>
            <w:noWrap/>
            <w:hideMark/>
          </w:tcPr>
          <w:p w14:paraId="54B41B14" w14:textId="77777777" w:rsidR="00183834" w:rsidRPr="00183834" w:rsidRDefault="00183834" w:rsidP="00183834">
            <w:pPr>
              <w:rPr>
                <w:rFonts w:ascii="Arial" w:hAnsi="Arial" w:cs="Arial"/>
                <w:lang w:val="en-CA"/>
              </w:rPr>
            </w:pPr>
            <w:r w:rsidRPr="00183834">
              <w:rPr>
                <w:rFonts w:ascii="Arial" w:hAnsi="Arial" w:cs="Arial"/>
                <w:lang w:val="en-CA"/>
              </w:rPr>
              <w:t>Jul-2042</w:t>
            </w:r>
          </w:p>
        </w:tc>
        <w:tc>
          <w:tcPr>
            <w:tcW w:w="908" w:type="dxa"/>
            <w:noWrap/>
            <w:hideMark/>
          </w:tcPr>
          <w:p w14:paraId="1C7FAEED" w14:textId="77777777" w:rsidR="00183834" w:rsidRPr="00183834" w:rsidRDefault="00183834" w:rsidP="00183834">
            <w:pPr>
              <w:rPr>
                <w:rFonts w:ascii="Arial" w:hAnsi="Arial" w:cs="Arial"/>
                <w:lang w:val="en-CA"/>
              </w:rPr>
            </w:pPr>
            <w:r w:rsidRPr="00183834">
              <w:rPr>
                <w:rFonts w:ascii="Arial" w:hAnsi="Arial" w:cs="Arial"/>
                <w:lang w:val="en-CA"/>
              </w:rPr>
              <w:t> </w:t>
            </w:r>
          </w:p>
        </w:tc>
        <w:tc>
          <w:tcPr>
            <w:tcW w:w="1060" w:type="dxa"/>
            <w:noWrap/>
            <w:hideMark/>
          </w:tcPr>
          <w:p w14:paraId="696679B6"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245BC4A0" w14:textId="77777777" w:rsidTr="00A61D6E">
        <w:trPr>
          <w:trHeight w:val="225"/>
          <w:jc w:val="center"/>
        </w:trPr>
        <w:tc>
          <w:tcPr>
            <w:tcW w:w="2296" w:type="dxa"/>
            <w:vMerge w:val="restart"/>
            <w:noWrap/>
            <w:hideMark/>
          </w:tcPr>
          <w:p w14:paraId="1E621E95" w14:textId="77777777" w:rsidR="00183834" w:rsidRPr="00183834" w:rsidRDefault="00183834" w:rsidP="00183834">
            <w:pPr>
              <w:rPr>
                <w:rFonts w:ascii="Arial" w:hAnsi="Arial" w:cs="Arial"/>
                <w:lang w:val="en-CA"/>
              </w:rPr>
            </w:pPr>
            <w:r w:rsidRPr="00183834">
              <w:rPr>
                <w:rFonts w:ascii="Arial" w:hAnsi="Arial" w:cs="Arial"/>
                <w:lang w:val="en-CA"/>
              </w:rPr>
              <w:lastRenderedPageBreak/>
              <w:t>289/365/905</w:t>
            </w:r>
          </w:p>
        </w:tc>
        <w:tc>
          <w:tcPr>
            <w:tcW w:w="1839" w:type="dxa"/>
            <w:noWrap/>
            <w:hideMark/>
          </w:tcPr>
          <w:p w14:paraId="353BF852" w14:textId="77777777" w:rsidR="00183834" w:rsidRPr="00183834" w:rsidRDefault="00183834" w:rsidP="00183834">
            <w:pPr>
              <w:rPr>
                <w:rFonts w:ascii="Arial" w:hAnsi="Arial" w:cs="Arial"/>
                <w:lang w:val="en-CA"/>
              </w:rPr>
            </w:pPr>
            <w:r w:rsidRPr="00183834">
              <w:rPr>
                <w:rFonts w:ascii="Arial" w:hAnsi="Arial" w:cs="Arial"/>
                <w:lang w:val="en-CA"/>
              </w:rPr>
              <w:t>Sep-2022</w:t>
            </w:r>
          </w:p>
        </w:tc>
        <w:tc>
          <w:tcPr>
            <w:tcW w:w="908" w:type="dxa"/>
            <w:noWrap/>
            <w:hideMark/>
          </w:tcPr>
          <w:p w14:paraId="58B2327C" w14:textId="77777777" w:rsidR="00183834" w:rsidRPr="00183834" w:rsidRDefault="00183834" w:rsidP="00183834">
            <w:pPr>
              <w:rPr>
                <w:rFonts w:ascii="Arial" w:hAnsi="Arial" w:cs="Arial"/>
                <w:lang w:val="en-CA"/>
              </w:rPr>
            </w:pPr>
            <w:r w:rsidRPr="00183834">
              <w:rPr>
                <w:rFonts w:ascii="Arial" w:hAnsi="Arial" w:cs="Arial"/>
                <w:lang w:val="en-CA"/>
              </w:rPr>
              <w:t>6</w:t>
            </w:r>
          </w:p>
        </w:tc>
        <w:tc>
          <w:tcPr>
            <w:tcW w:w="1060" w:type="dxa"/>
            <w:noWrap/>
            <w:hideMark/>
          </w:tcPr>
          <w:p w14:paraId="4747B0F0"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6346A1C1" w14:textId="77777777" w:rsidTr="00A61D6E">
        <w:trPr>
          <w:trHeight w:val="225"/>
          <w:jc w:val="center"/>
        </w:trPr>
        <w:tc>
          <w:tcPr>
            <w:tcW w:w="2296" w:type="dxa"/>
            <w:vMerge/>
            <w:hideMark/>
          </w:tcPr>
          <w:p w14:paraId="6F92F501" w14:textId="77777777" w:rsidR="00183834" w:rsidRPr="00183834" w:rsidRDefault="00183834">
            <w:pPr>
              <w:rPr>
                <w:rFonts w:ascii="Arial" w:hAnsi="Arial" w:cs="Arial"/>
                <w:lang w:val="en-CA"/>
              </w:rPr>
            </w:pPr>
          </w:p>
        </w:tc>
        <w:tc>
          <w:tcPr>
            <w:tcW w:w="1839" w:type="dxa"/>
            <w:noWrap/>
            <w:hideMark/>
          </w:tcPr>
          <w:p w14:paraId="73CE211E" w14:textId="77777777" w:rsidR="00183834" w:rsidRPr="00183834" w:rsidRDefault="00183834" w:rsidP="00183834">
            <w:pPr>
              <w:rPr>
                <w:rFonts w:ascii="Arial" w:hAnsi="Arial" w:cs="Arial"/>
                <w:lang w:val="en-CA"/>
              </w:rPr>
            </w:pPr>
            <w:r w:rsidRPr="00183834">
              <w:rPr>
                <w:rFonts w:ascii="Arial" w:hAnsi="Arial" w:cs="Arial"/>
                <w:lang w:val="en-CA"/>
              </w:rPr>
              <w:t>Mar-2030</w:t>
            </w:r>
          </w:p>
        </w:tc>
        <w:tc>
          <w:tcPr>
            <w:tcW w:w="908" w:type="dxa"/>
            <w:noWrap/>
            <w:hideMark/>
          </w:tcPr>
          <w:p w14:paraId="45D9828B" w14:textId="77777777" w:rsidR="00183834" w:rsidRPr="00183834" w:rsidRDefault="00183834" w:rsidP="00183834">
            <w:pPr>
              <w:rPr>
                <w:rFonts w:ascii="Arial" w:hAnsi="Arial" w:cs="Arial"/>
                <w:lang w:val="en-CA"/>
              </w:rPr>
            </w:pPr>
            <w:r w:rsidRPr="00183834">
              <w:rPr>
                <w:rFonts w:ascii="Arial" w:hAnsi="Arial" w:cs="Arial"/>
                <w:lang w:val="en-CA"/>
              </w:rPr>
              <w:t>30</w:t>
            </w:r>
          </w:p>
        </w:tc>
        <w:tc>
          <w:tcPr>
            <w:tcW w:w="1060" w:type="dxa"/>
            <w:noWrap/>
            <w:hideMark/>
          </w:tcPr>
          <w:p w14:paraId="4471F812"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1B6C3915" w14:textId="77777777" w:rsidTr="00A61D6E">
        <w:trPr>
          <w:trHeight w:val="210"/>
          <w:jc w:val="center"/>
        </w:trPr>
        <w:tc>
          <w:tcPr>
            <w:tcW w:w="2296" w:type="dxa"/>
            <w:vMerge/>
            <w:hideMark/>
          </w:tcPr>
          <w:p w14:paraId="27B85370" w14:textId="77777777" w:rsidR="00183834" w:rsidRPr="00183834" w:rsidRDefault="00183834">
            <w:pPr>
              <w:rPr>
                <w:rFonts w:ascii="Arial" w:hAnsi="Arial" w:cs="Arial"/>
                <w:lang w:val="en-CA"/>
              </w:rPr>
            </w:pPr>
          </w:p>
        </w:tc>
        <w:tc>
          <w:tcPr>
            <w:tcW w:w="1839" w:type="dxa"/>
            <w:noWrap/>
            <w:hideMark/>
          </w:tcPr>
          <w:p w14:paraId="6565BFDC" w14:textId="77777777" w:rsidR="00183834" w:rsidRPr="00183834" w:rsidRDefault="00183834" w:rsidP="00183834">
            <w:pPr>
              <w:rPr>
                <w:rFonts w:ascii="Arial" w:hAnsi="Arial" w:cs="Arial"/>
                <w:lang w:val="en-CA"/>
              </w:rPr>
            </w:pPr>
            <w:r w:rsidRPr="00183834">
              <w:rPr>
                <w:rFonts w:ascii="Arial" w:hAnsi="Arial" w:cs="Arial"/>
                <w:lang w:val="en-CA"/>
              </w:rPr>
              <w:t>Jul-2039</w:t>
            </w:r>
          </w:p>
        </w:tc>
        <w:tc>
          <w:tcPr>
            <w:tcW w:w="908" w:type="dxa"/>
            <w:noWrap/>
            <w:hideMark/>
          </w:tcPr>
          <w:p w14:paraId="0B7E4267" w14:textId="77777777" w:rsidR="00183834" w:rsidRPr="00183834" w:rsidRDefault="00183834">
            <w:pPr>
              <w:rPr>
                <w:rFonts w:ascii="Arial" w:hAnsi="Arial" w:cs="Arial"/>
                <w:lang w:val="en-CA"/>
              </w:rPr>
            </w:pPr>
            <w:r w:rsidRPr="00183834">
              <w:rPr>
                <w:rFonts w:ascii="Arial" w:hAnsi="Arial" w:cs="Arial"/>
                <w:lang w:val="en-CA"/>
              </w:rPr>
              <w:t> </w:t>
            </w:r>
          </w:p>
        </w:tc>
        <w:tc>
          <w:tcPr>
            <w:tcW w:w="1060" w:type="dxa"/>
            <w:noWrap/>
            <w:hideMark/>
          </w:tcPr>
          <w:p w14:paraId="05C616FA"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37379E68" w14:textId="77777777" w:rsidTr="00A61D6E">
        <w:trPr>
          <w:trHeight w:val="225"/>
          <w:jc w:val="center"/>
        </w:trPr>
        <w:tc>
          <w:tcPr>
            <w:tcW w:w="2296" w:type="dxa"/>
            <w:vMerge w:val="restart"/>
            <w:noWrap/>
            <w:hideMark/>
          </w:tcPr>
          <w:p w14:paraId="21D6A050" w14:textId="77777777" w:rsidR="00183834" w:rsidRPr="00183834" w:rsidRDefault="00183834" w:rsidP="00183834">
            <w:pPr>
              <w:rPr>
                <w:rFonts w:ascii="Arial" w:hAnsi="Arial" w:cs="Arial"/>
                <w:lang w:val="en-CA"/>
              </w:rPr>
            </w:pPr>
            <w:r w:rsidRPr="00183834">
              <w:rPr>
                <w:rFonts w:ascii="Arial" w:hAnsi="Arial" w:cs="Arial"/>
                <w:lang w:val="en-CA"/>
              </w:rPr>
              <w:t>306/639</w:t>
            </w:r>
          </w:p>
        </w:tc>
        <w:tc>
          <w:tcPr>
            <w:tcW w:w="1839" w:type="dxa"/>
            <w:noWrap/>
            <w:hideMark/>
          </w:tcPr>
          <w:p w14:paraId="41D0F40E" w14:textId="77777777" w:rsidR="00183834" w:rsidRPr="00183834" w:rsidRDefault="00183834" w:rsidP="00183834">
            <w:pPr>
              <w:rPr>
                <w:rFonts w:ascii="Arial" w:hAnsi="Arial" w:cs="Arial"/>
                <w:lang w:val="en-CA"/>
              </w:rPr>
            </w:pPr>
            <w:r w:rsidRPr="00183834">
              <w:rPr>
                <w:rFonts w:ascii="Arial" w:hAnsi="Arial" w:cs="Arial"/>
                <w:lang w:val="en-CA"/>
              </w:rPr>
              <w:t>May-2022</w:t>
            </w:r>
          </w:p>
        </w:tc>
        <w:tc>
          <w:tcPr>
            <w:tcW w:w="908" w:type="dxa"/>
            <w:noWrap/>
            <w:hideMark/>
          </w:tcPr>
          <w:p w14:paraId="082F9282" w14:textId="77777777" w:rsidR="00183834" w:rsidRPr="00183834" w:rsidRDefault="00183834" w:rsidP="00183834">
            <w:pPr>
              <w:rPr>
                <w:rFonts w:ascii="Arial" w:hAnsi="Arial" w:cs="Arial"/>
                <w:lang w:val="en-CA"/>
              </w:rPr>
            </w:pPr>
            <w:r w:rsidRPr="00183834">
              <w:rPr>
                <w:rFonts w:ascii="Arial" w:hAnsi="Arial" w:cs="Arial"/>
                <w:lang w:val="en-CA"/>
              </w:rPr>
              <w:t>0</w:t>
            </w:r>
          </w:p>
        </w:tc>
        <w:tc>
          <w:tcPr>
            <w:tcW w:w="1060" w:type="dxa"/>
            <w:noWrap/>
            <w:hideMark/>
          </w:tcPr>
          <w:p w14:paraId="24143B67" w14:textId="77777777" w:rsidR="00183834" w:rsidRPr="00183834" w:rsidRDefault="00183834" w:rsidP="00183834">
            <w:pPr>
              <w:rPr>
                <w:rFonts w:ascii="Arial" w:hAnsi="Arial" w:cs="Arial"/>
                <w:lang w:val="en-CA"/>
              </w:rPr>
            </w:pPr>
            <w:r w:rsidRPr="00183834">
              <w:rPr>
                <w:rFonts w:ascii="Arial" w:hAnsi="Arial" w:cs="Arial"/>
                <w:lang w:val="en-CA"/>
              </w:rPr>
              <w:t>0</w:t>
            </w:r>
          </w:p>
        </w:tc>
      </w:tr>
      <w:tr w:rsidR="00183834" w:rsidRPr="00183834" w14:paraId="5450B754" w14:textId="77777777" w:rsidTr="00A61D6E">
        <w:trPr>
          <w:trHeight w:val="240"/>
          <w:jc w:val="center"/>
        </w:trPr>
        <w:tc>
          <w:tcPr>
            <w:tcW w:w="2296" w:type="dxa"/>
            <w:vMerge/>
            <w:hideMark/>
          </w:tcPr>
          <w:p w14:paraId="6BC4DA43" w14:textId="77777777" w:rsidR="00183834" w:rsidRPr="00183834" w:rsidRDefault="00183834">
            <w:pPr>
              <w:rPr>
                <w:rFonts w:ascii="Arial" w:hAnsi="Arial" w:cs="Arial"/>
                <w:lang w:val="en-CA"/>
              </w:rPr>
            </w:pPr>
          </w:p>
        </w:tc>
        <w:tc>
          <w:tcPr>
            <w:tcW w:w="1839" w:type="dxa"/>
            <w:noWrap/>
            <w:hideMark/>
          </w:tcPr>
          <w:p w14:paraId="79F63E6A" w14:textId="77777777" w:rsidR="00183834" w:rsidRPr="00183834" w:rsidRDefault="00183834" w:rsidP="00183834">
            <w:pPr>
              <w:rPr>
                <w:rFonts w:ascii="Arial" w:hAnsi="Arial" w:cs="Arial"/>
                <w:lang w:val="en-CA"/>
              </w:rPr>
            </w:pPr>
            <w:r w:rsidRPr="00183834">
              <w:rPr>
                <w:rFonts w:ascii="Arial" w:hAnsi="Arial" w:cs="Arial"/>
                <w:lang w:val="en-CA"/>
              </w:rPr>
              <w:t>Jul-2035</w:t>
            </w:r>
          </w:p>
        </w:tc>
        <w:tc>
          <w:tcPr>
            <w:tcW w:w="908" w:type="dxa"/>
            <w:noWrap/>
            <w:hideMark/>
          </w:tcPr>
          <w:p w14:paraId="76C54EEF" w14:textId="77777777" w:rsidR="00183834" w:rsidRPr="00183834" w:rsidRDefault="00183834" w:rsidP="00183834">
            <w:pPr>
              <w:rPr>
                <w:rFonts w:ascii="Arial" w:hAnsi="Arial" w:cs="Arial"/>
                <w:lang w:val="en-CA"/>
              </w:rPr>
            </w:pPr>
            <w:r w:rsidRPr="00183834">
              <w:rPr>
                <w:rFonts w:ascii="Arial" w:hAnsi="Arial" w:cs="Arial"/>
                <w:lang w:val="en-CA"/>
              </w:rPr>
              <w:t>30</w:t>
            </w:r>
          </w:p>
        </w:tc>
        <w:tc>
          <w:tcPr>
            <w:tcW w:w="1060" w:type="dxa"/>
            <w:noWrap/>
            <w:hideMark/>
          </w:tcPr>
          <w:p w14:paraId="0A720C5B"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6ADC93EC" w14:textId="77777777" w:rsidTr="00A61D6E">
        <w:trPr>
          <w:trHeight w:val="199"/>
          <w:jc w:val="center"/>
        </w:trPr>
        <w:tc>
          <w:tcPr>
            <w:tcW w:w="2296" w:type="dxa"/>
            <w:vMerge w:val="restart"/>
            <w:noWrap/>
            <w:hideMark/>
          </w:tcPr>
          <w:p w14:paraId="3795FB2A" w14:textId="77777777" w:rsidR="00183834" w:rsidRPr="00183834" w:rsidRDefault="00183834" w:rsidP="00183834">
            <w:pPr>
              <w:rPr>
                <w:rFonts w:ascii="Arial" w:hAnsi="Arial" w:cs="Arial"/>
                <w:lang w:val="en-CA"/>
              </w:rPr>
            </w:pPr>
            <w:r w:rsidRPr="00183834">
              <w:rPr>
                <w:rFonts w:ascii="Arial" w:hAnsi="Arial" w:cs="Arial"/>
                <w:lang w:val="en-CA"/>
              </w:rPr>
              <w:t>343/613</w:t>
            </w:r>
          </w:p>
        </w:tc>
        <w:tc>
          <w:tcPr>
            <w:tcW w:w="1839" w:type="dxa"/>
            <w:noWrap/>
            <w:hideMark/>
          </w:tcPr>
          <w:p w14:paraId="0FD15872" w14:textId="77777777" w:rsidR="00183834" w:rsidRPr="00183834" w:rsidRDefault="00183834" w:rsidP="00183834">
            <w:pPr>
              <w:rPr>
                <w:rFonts w:ascii="Arial" w:hAnsi="Arial" w:cs="Arial"/>
                <w:lang w:val="en-CA"/>
              </w:rPr>
            </w:pPr>
            <w:r w:rsidRPr="00183834">
              <w:rPr>
                <w:rFonts w:ascii="Arial" w:hAnsi="Arial" w:cs="Arial"/>
                <w:lang w:val="en-CA"/>
              </w:rPr>
              <w:t>Oct-2022</w:t>
            </w:r>
          </w:p>
        </w:tc>
        <w:tc>
          <w:tcPr>
            <w:tcW w:w="908" w:type="dxa"/>
            <w:noWrap/>
            <w:hideMark/>
          </w:tcPr>
          <w:p w14:paraId="6D3ACD40" w14:textId="77777777" w:rsidR="00183834" w:rsidRPr="00183834" w:rsidRDefault="00183834" w:rsidP="00183834">
            <w:pPr>
              <w:rPr>
                <w:rFonts w:ascii="Arial" w:hAnsi="Arial" w:cs="Arial"/>
                <w:lang w:val="en-CA"/>
              </w:rPr>
            </w:pPr>
            <w:r w:rsidRPr="00183834">
              <w:rPr>
                <w:rFonts w:ascii="Arial" w:hAnsi="Arial" w:cs="Arial"/>
                <w:lang w:val="en-CA"/>
              </w:rPr>
              <w:t>16</w:t>
            </w:r>
          </w:p>
        </w:tc>
        <w:tc>
          <w:tcPr>
            <w:tcW w:w="1060" w:type="dxa"/>
            <w:noWrap/>
            <w:hideMark/>
          </w:tcPr>
          <w:p w14:paraId="03E1072A"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1761B3BC" w14:textId="77777777" w:rsidTr="00A61D6E">
        <w:trPr>
          <w:trHeight w:val="240"/>
          <w:jc w:val="center"/>
        </w:trPr>
        <w:tc>
          <w:tcPr>
            <w:tcW w:w="2296" w:type="dxa"/>
            <w:vMerge/>
            <w:hideMark/>
          </w:tcPr>
          <w:p w14:paraId="2B23B162" w14:textId="77777777" w:rsidR="00183834" w:rsidRPr="00183834" w:rsidRDefault="00183834">
            <w:pPr>
              <w:rPr>
                <w:rFonts w:ascii="Arial" w:hAnsi="Arial" w:cs="Arial"/>
                <w:lang w:val="en-CA"/>
              </w:rPr>
            </w:pPr>
          </w:p>
        </w:tc>
        <w:tc>
          <w:tcPr>
            <w:tcW w:w="1839" w:type="dxa"/>
            <w:noWrap/>
            <w:hideMark/>
          </w:tcPr>
          <w:p w14:paraId="1358BEC4" w14:textId="77777777" w:rsidR="00183834" w:rsidRPr="00183834" w:rsidRDefault="00183834" w:rsidP="00183834">
            <w:pPr>
              <w:rPr>
                <w:rFonts w:ascii="Arial" w:hAnsi="Arial" w:cs="Arial"/>
                <w:lang w:val="en-CA"/>
              </w:rPr>
            </w:pPr>
            <w:r w:rsidRPr="00183834">
              <w:rPr>
                <w:rFonts w:ascii="Arial" w:hAnsi="Arial" w:cs="Arial"/>
                <w:lang w:val="en-CA"/>
              </w:rPr>
              <w:t>May-2032</w:t>
            </w:r>
          </w:p>
        </w:tc>
        <w:tc>
          <w:tcPr>
            <w:tcW w:w="908" w:type="dxa"/>
            <w:noWrap/>
            <w:hideMark/>
          </w:tcPr>
          <w:p w14:paraId="4E9B2797" w14:textId="77777777" w:rsidR="00183834" w:rsidRPr="00183834" w:rsidRDefault="00183834" w:rsidP="00183834">
            <w:pPr>
              <w:rPr>
                <w:rFonts w:ascii="Arial" w:hAnsi="Arial" w:cs="Arial"/>
                <w:lang w:val="en-CA"/>
              </w:rPr>
            </w:pPr>
            <w:r w:rsidRPr="00183834">
              <w:rPr>
                <w:rFonts w:ascii="Arial" w:hAnsi="Arial" w:cs="Arial"/>
                <w:lang w:val="en-CA"/>
              </w:rPr>
              <w:t>24</w:t>
            </w:r>
          </w:p>
        </w:tc>
        <w:tc>
          <w:tcPr>
            <w:tcW w:w="1060" w:type="dxa"/>
            <w:noWrap/>
            <w:hideMark/>
          </w:tcPr>
          <w:p w14:paraId="314AA326"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37765161" w14:textId="77777777" w:rsidTr="00A61D6E">
        <w:trPr>
          <w:trHeight w:val="240"/>
          <w:jc w:val="center"/>
        </w:trPr>
        <w:tc>
          <w:tcPr>
            <w:tcW w:w="2296" w:type="dxa"/>
            <w:vMerge w:val="restart"/>
            <w:noWrap/>
            <w:hideMark/>
          </w:tcPr>
          <w:p w14:paraId="1A38FF5A" w14:textId="77777777" w:rsidR="00183834" w:rsidRPr="00183834" w:rsidRDefault="00183834" w:rsidP="00183834">
            <w:pPr>
              <w:rPr>
                <w:rFonts w:ascii="Arial" w:hAnsi="Arial" w:cs="Arial"/>
                <w:lang w:val="en-CA"/>
              </w:rPr>
            </w:pPr>
            <w:r w:rsidRPr="00183834">
              <w:rPr>
                <w:rFonts w:ascii="Arial" w:hAnsi="Arial" w:cs="Arial"/>
                <w:lang w:val="en-CA"/>
              </w:rPr>
              <w:t>367/418/581</w:t>
            </w:r>
          </w:p>
        </w:tc>
        <w:tc>
          <w:tcPr>
            <w:tcW w:w="1839" w:type="dxa"/>
            <w:noWrap/>
            <w:hideMark/>
          </w:tcPr>
          <w:p w14:paraId="17A8E12F" w14:textId="77777777" w:rsidR="00183834" w:rsidRPr="00183834" w:rsidRDefault="00183834" w:rsidP="00183834">
            <w:pPr>
              <w:rPr>
                <w:rFonts w:ascii="Arial" w:hAnsi="Arial" w:cs="Arial"/>
                <w:lang w:val="en-CA"/>
              </w:rPr>
            </w:pPr>
            <w:r w:rsidRPr="00183834">
              <w:rPr>
                <w:rFonts w:ascii="Arial" w:hAnsi="Arial" w:cs="Arial"/>
                <w:lang w:val="en-CA"/>
              </w:rPr>
              <w:t>Mar-2028</w:t>
            </w:r>
          </w:p>
        </w:tc>
        <w:tc>
          <w:tcPr>
            <w:tcW w:w="908" w:type="dxa"/>
            <w:noWrap/>
            <w:hideMark/>
          </w:tcPr>
          <w:p w14:paraId="44D39879" w14:textId="77777777" w:rsidR="00183834" w:rsidRPr="00183834" w:rsidRDefault="00183834" w:rsidP="00183834">
            <w:pPr>
              <w:rPr>
                <w:rFonts w:ascii="Arial" w:hAnsi="Arial" w:cs="Arial"/>
                <w:lang w:val="en-CA"/>
              </w:rPr>
            </w:pPr>
            <w:r w:rsidRPr="00183834">
              <w:rPr>
                <w:rFonts w:ascii="Arial" w:hAnsi="Arial" w:cs="Arial"/>
                <w:lang w:val="en-CA"/>
              </w:rPr>
              <w:t>59</w:t>
            </w:r>
          </w:p>
        </w:tc>
        <w:tc>
          <w:tcPr>
            <w:tcW w:w="1060" w:type="dxa"/>
            <w:noWrap/>
            <w:hideMark/>
          </w:tcPr>
          <w:p w14:paraId="048D2FFB"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4B8C8F4A" w14:textId="77777777" w:rsidTr="00A61D6E">
        <w:trPr>
          <w:trHeight w:val="240"/>
          <w:jc w:val="center"/>
        </w:trPr>
        <w:tc>
          <w:tcPr>
            <w:tcW w:w="2296" w:type="dxa"/>
            <w:vMerge/>
            <w:hideMark/>
          </w:tcPr>
          <w:p w14:paraId="511CBB9F" w14:textId="77777777" w:rsidR="00183834" w:rsidRPr="00183834" w:rsidRDefault="00183834">
            <w:pPr>
              <w:rPr>
                <w:rFonts w:ascii="Arial" w:hAnsi="Arial" w:cs="Arial"/>
                <w:lang w:val="en-CA"/>
              </w:rPr>
            </w:pPr>
          </w:p>
        </w:tc>
        <w:tc>
          <w:tcPr>
            <w:tcW w:w="1839" w:type="dxa"/>
            <w:noWrap/>
            <w:hideMark/>
          </w:tcPr>
          <w:p w14:paraId="5656A43E" w14:textId="77777777" w:rsidR="00183834" w:rsidRPr="00183834" w:rsidRDefault="00183834" w:rsidP="00183834">
            <w:pPr>
              <w:rPr>
                <w:rFonts w:ascii="Arial" w:hAnsi="Arial" w:cs="Arial"/>
                <w:lang w:val="en-CA"/>
              </w:rPr>
            </w:pPr>
            <w:r w:rsidRPr="00183834">
              <w:rPr>
                <w:rFonts w:ascii="Arial" w:hAnsi="Arial" w:cs="Arial"/>
                <w:lang w:val="en-CA"/>
              </w:rPr>
              <w:t>Aug-2037</w:t>
            </w:r>
          </w:p>
        </w:tc>
        <w:tc>
          <w:tcPr>
            <w:tcW w:w="908" w:type="dxa"/>
            <w:noWrap/>
            <w:hideMark/>
          </w:tcPr>
          <w:p w14:paraId="54E7C46D" w14:textId="77777777" w:rsidR="00183834" w:rsidRPr="00183834" w:rsidRDefault="00183834" w:rsidP="00183834">
            <w:pPr>
              <w:rPr>
                <w:rFonts w:ascii="Arial" w:hAnsi="Arial" w:cs="Arial"/>
                <w:lang w:val="en-CA"/>
              </w:rPr>
            </w:pPr>
            <w:r w:rsidRPr="00183834">
              <w:rPr>
                <w:rFonts w:ascii="Arial" w:hAnsi="Arial" w:cs="Arial"/>
                <w:lang w:val="en-CA"/>
              </w:rPr>
              <w:t> </w:t>
            </w:r>
          </w:p>
        </w:tc>
        <w:tc>
          <w:tcPr>
            <w:tcW w:w="1060" w:type="dxa"/>
            <w:noWrap/>
            <w:hideMark/>
          </w:tcPr>
          <w:p w14:paraId="5A6764A2"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1B32C0A8" w14:textId="77777777" w:rsidTr="00A61D6E">
        <w:trPr>
          <w:trHeight w:val="225"/>
          <w:jc w:val="center"/>
        </w:trPr>
        <w:tc>
          <w:tcPr>
            <w:tcW w:w="2296" w:type="dxa"/>
            <w:vMerge w:val="restart"/>
            <w:noWrap/>
            <w:hideMark/>
          </w:tcPr>
          <w:p w14:paraId="6A61EE0F" w14:textId="77777777" w:rsidR="00183834" w:rsidRPr="00183834" w:rsidRDefault="00183834" w:rsidP="00183834">
            <w:pPr>
              <w:rPr>
                <w:rFonts w:ascii="Arial" w:hAnsi="Arial" w:cs="Arial"/>
                <w:lang w:val="en-CA"/>
              </w:rPr>
            </w:pPr>
            <w:r w:rsidRPr="00183834">
              <w:rPr>
                <w:rFonts w:ascii="Arial" w:hAnsi="Arial" w:cs="Arial"/>
                <w:lang w:val="en-CA"/>
              </w:rPr>
              <w:t>403/587/780/825</w:t>
            </w:r>
          </w:p>
        </w:tc>
        <w:tc>
          <w:tcPr>
            <w:tcW w:w="1839" w:type="dxa"/>
            <w:noWrap/>
            <w:hideMark/>
          </w:tcPr>
          <w:p w14:paraId="49F6B008" w14:textId="77777777" w:rsidR="00183834" w:rsidRPr="00183834" w:rsidRDefault="00183834" w:rsidP="00183834">
            <w:pPr>
              <w:rPr>
                <w:rFonts w:ascii="Arial" w:hAnsi="Arial" w:cs="Arial"/>
                <w:lang w:val="en-CA"/>
              </w:rPr>
            </w:pPr>
            <w:r w:rsidRPr="00183834">
              <w:rPr>
                <w:rFonts w:ascii="Arial" w:hAnsi="Arial" w:cs="Arial"/>
                <w:lang w:val="en-CA"/>
              </w:rPr>
              <w:t>Jan-2023</w:t>
            </w:r>
          </w:p>
        </w:tc>
        <w:tc>
          <w:tcPr>
            <w:tcW w:w="908" w:type="dxa"/>
            <w:noWrap/>
            <w:hideMark/>
          </w:tcPr>
          <w:p w14:paraId="17CC030B" w14:textId="77777777" w:rsidR="00183834" w:rsidRPr="00183834" w:rsidRDefault="00183834" w:rsidP="00183834">
            <w:pPr>
              <w:rPr>
                <w:rFonts w:ascii="Arial" w:hAnsi="Arial" w:cs="Arial"/>
                <w:lang w:val="en-CA"/>
              </w:rPr>
            </w:pPr>
            <w:r w:rsidRPr="00183834">
              <w:rPr>
                <w:rFonts w:ascii="Arial" w:hAnsi="Arial" w:cs="Arial"/>
                <w:lang w:val="en-CA"/>
              </w:rPr>
              <w:t>10</w:t>
            </w:r>
          </w:p>
        </w:tc>
        <w:tc>
          <w:tcPr>
            <w:tcW w:w="1060" w:type="dxa"/>
            <w:noWrap/>
            <w:hideMark/>
          </w:tcPr>
          <w:p w14:paraId="089D7233"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584F979D" w14:textId="77777777" w:rsidTr="00A61D6E">
        <w:trPr>
          <w:trHeight w:val="210"/>
          <w:jc w:val="center"/>
        </w:trPr>
        <w:tc>
          <w:tcPr>
            <w:tcW w:w="2296" w:type="dxa"/>
            <w:vMerge/>
            <w:hideMark/>
          </w:tcPr>
          <w:p w14:paraId="0515B45E" w14:textId="77777777" w:rsidR="00183834" w:rsidRPr="00183834" w:rsidRDefault="00183834">
            <w:pPr>
              <w:rPr>
                <w:rFonts w:ascii="Arial" w:hAnsi="Arial" w:cs="Arial"/>
                <w:lang w:val="en-CA"/>
              </w:rPr>
            </w:pPr>
          </w:p>
        </w:tc>
        <w:tc>
          <w:tcPr>
            <w:tcW w:w="1839" w:type="dxa"/>
            <w:noWrap/>
            <w:hideMark/>
          </w:tcPr>
          <w:p w14:paraId="2CB52AA1" w14:textId="77777777" w:rsidR="00183834" w:rsidRPr="00183834" w:rsidRDefault="00183834" w:rsidP="00183834">
            <w:pPr>
              <w:rPr>
                <w:rFonts w:ascii="Arial" w:hAnsi="Arial" w:cs="Arial"/>
                <w:lang w:val="en-CA"/>
              </w:rPr>
            </w:pPr>
            <w:r w:rsidRPr="00183834">
              <w:rPr>
                <w:rFonts w:ascii="Arial" w:hAnsi="Arial" w:cs="Arial"/>
                <w:lang w:val="en-CA"/>
              </w:rPr>
              <w:t>Feb-2030</w:t>
            </w:r>
          </w:p>
        </w:tc>
        <w:tc>
          <w:tcPr>
            <w:tcW w:w="908" w:type="dxa"/>
            <w:noWrap/>
            <w:hideMark/>
          </w:tcPr>
          <w:p w14:paraId="3D3129F8" w14:textId="77777777" w:rsidR="00183834" w:rsidRPr="00183834" w:rsidRDefault="00183834" w:rsidP="00183834">
            <w:pPr>
              <w:rPr>
                <w:rFonts w:ascii="Arial" w:hAnsi="Arial" w:cs="Arial"/>
                <w:lang w:val="en-CA"/>
              </w:rPr>
            </w:pPr>
            <w:r w:rsidRPr="00183834">
              <w:rPr>
                <w:rFonts w:ascii="Arial" w:hAnsi="Arial" w:cs="Arial"/>
                <w:lang w:val="en-CA"/>
              </w:rPr>
              <w:t>28</w:t>
            </w:r>
          </w:p>
        </w:tc>
        <w:tc>
          <w:tcPr>
            <w:tcW w:w="1060" w:type="dxa"/>
            <w:noWrap/>
            <w:hideMark/>
          </w:tcPr>
          <w:p w14:paraId="2223F3E0"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5A50CA3F" w14:textId="77777777" w:rsidTr="00A61D6E">
        <w:trPr>
          <w:trHeight w:val="210"/>
          <w:jc w:val="center"/>
        </w:trPr>
        <w:tc>
          <w:tcPr>
            <w:tcW w:w="2296" w:type="dxa"/>
            <w:vMerge/>
            <w:hideMark/>
          </w:tcPr>
          <w:p w14:paraId="00784791" w14:textId="77777777" w:rsidR="00183834" w:rsidRPr="00183834" w:rsidRDefault="00183834">
            <w:pPr>
              <w:rPr>
                <w:rFonts w:ascii="Arial" w:hAnsi="Arial" w:cs="Arial"/>
                <w:lang w:val="en-CA"/>
              </w:rPr>
            </w:pPr>
          </w:p>
        </w:tc>
        <w:tc>
          <w:tcPr>
            <w:tcW w:w="1839" w:type="dxa"/>
            <w:noWrap/>
            <w:hideMark/>
          </w:tcPr>
          <w:p w14:paraId="215E3DE0" w14:textId="77777777" w:rsidR="00183834" w:rsidRPr="00183834" w:rsidRDefault="00183834" w:rsidP="00183834">
            <w:pPr>
              <w:rPr>
                <w:rFonts w:ascii="Arial" w:hAnsi="Arial" w:cs="Arial"/>
                <w:lang w:val="en-CA"/>
              </w:rPr>
            </w:pPr>
            <w:r w:rsidRPr="00183834">
              <w:rPr>
                <w:rFonts w:ascii="Arial" w:hAnsi="Arial" w:cs="Arial"/>
                <w:lang w:val="en-CA"/>
              </w:rPr>
              <w:t>Mar-2041</w:t>
            </w:r>
          </w:p>
        </w:tc>
        <w:tc>
          <w:tcPr>
            <w:tcW w:w="908" w:type="dxa"/>
            <w:noWrap/>
            <w:hideMark/>
          </w:tcPr>
          <w:p w14:paraId="377876B2" w14:textId="77777777" w:rsidR="00183834" w:rsidRPr="00183834" w:rsidRDefault="00183834" w:rsidP="00183834">
            <w:pPr>
              <w:rPr>
                <w:rFonts w:ascii="Arial" w:hAnsi="Arial" w:cs="Arial"/>
                <w:lang w:val="en-CA"/>
              </w:rPr>
            </w:pPr>
            <w:r w:rsidRPr="00183834">
              <w:rPr>
                <w:rFonts w:ascii="Arial" w:hAnsi="Arial" w:cs="Arial"/>
                <w:lang w:val="en-CA"/>
              </w:rPr>
              <w:t>0</w:t>
            </w:r>
          </w:p>
        </w:tc>
        <w:tc>
          <w:tcPr>
            <w:tcW w:w="1060" w:type="dxa"/>
            <w:noWrap/>
            <w:hideMark/>
          </w:tcPr>
          <w:p w14:paraId="236E521C" w14:textId="77777777" w:rsidR="00183834" w:rsidRPr="00183834" w:rsidRDefault="00183834" w:rsidP="00183834">
            <w:pPr>
              <w:rPr>
                <w:rFonts w:ascii="Arial" w:hAnsi="Arial" w:cs="Arial"/>
                <w:lang w:val="en-CA"/>
              </w:rPr>
            </w:pPr>
            <w:r w:rsidRPr="00183834">
              <w:rPr>
                <w:rFonts w:ascii="Arial" w:hAnsi="Arial" w:cs="Arial"/>
                <w:lang w:val="en-CA"/>
              </w:rPr>
              <w:t>0</w:t>
            </w:r>
          </w:p>
        </w:tc>
      </w:tr>
      <w:tr w:rsidR="00183834" w:rsidRPr="00183834" w14:paraId="29AF4179" w14:textId="77777777" w:rsidTr="00A61D6E">
        <w:trPr>
          <w:trHeight w:val="225"/>
          <w:jc w:val="center"/>
        </w:trPr>
        <w:tc>
          <w:tcPr>
            <w:tcW w:w="2296" w:type="dxa"/>
            <w:vMerge w:val="restart"/>
            <w:noWrap/>
            <w:hideMark/>
          </w:tcPr>
          <w:p w14:paraId="686BB710" w14:textId="77777777" w:rsidR="00183834" w:rsidRPr="00183834" w:rsidRDefault="00183834" w:rsidP="00183834">
            <w:pPr>
              <w:rPr>
                <w:rFonts w:ascii="Arial" w:hAnsi="Arial" w:cs="Arial"/>
                <w:lang w:val="en-CA"/>
              </w:rPr>
            </w:pPr>
            <w:r w:rsidRPr="00183834">
              <w:rPr>
                <w:rFonts w:ascii="Arial" w:hAnsi="Arial" w:cs="Arial"/>
                <w:lang w:val="en-CA"/>
              </w:rPr>
              <w:t>416/437/647</w:t>
            </w:r>
          </w:p>
        </w:tc>
        <w:tc>
          <w:tcPr>
            <w:tcW w:w="1839" w:type="dxa"/>
            <w:noWrap/>
            <w:hideMark/>
          </w:tcPr>
          <w:p w14:paraId="075ADB66" w14:textId="77777777" w:rsidR="00183834" w:rsidRPr="00183834" w:rsidRDefault="00183834" w:rsidP="00183834">
            <w:pPr>
              <w:rPr>
                <w:rFonts w:ascii="Arial" w:hAnsi="Arial" w:cs="Arial"/>
                <w:lang w:val="en-CA"/>
              </w:rPr>
            </w:pPr>
            <w:r w:rsidRPr="00183834">
              <w:rPr>
                <w:rFonts w:ascii="Arial" w:hAnsi="Arial" w:cs="Arial"/>
                <w:lang w:val="en-CA"/>
              </w:rPr>
              <w:t>Jul-2026</w:t>
            </w:r>
          </w:p>
        </w:tc>
        <w:tc>
          <w:tcPr>
            <w:tcW w:w="908" w:type="dxa"/>
            <w:noWrap/>
            <w:hideMark/>
          </w:tcPr>
          <w:p w14:paraId="439F91D3" w14:textId="77777777" w:rsidR="00183834" w:rsidRPr="00183834" w:rsidRDefault="00183834" w:rsidP="00183834">
            <w:pPr>
              <w:rPr>
                <w:rFonts w:ascii="Arial" w:hAnsi="Arial" w:cs="Arial"/>
                <w:lang w:val="en-CA"/>
              </w:rPr>
            </w:pPr>
            <w:r w:rsidRPr="00183834">
              <w:rPr>
                <w:rFonts w:ascii="Arial" w:hAnsi="Arial" w:cs="Arial"/>
                <w:lang w:val="en-CA"/>
              </w:rPr>
              <w:t> </w:t>
            </w:r>
          </w:p>
        </w:tc>
        <w:tc>
          <w:tcPr>
            <w:tcW w:w="1060" w:type="dxa"/>
            <w:noWrap/>
            <w:hideMark/>
          </w:tcPr>
          <w:p w14:paraId="5BAA2737" w14:textId="77777777" w:rsidR="00183834" w:rsidRPr="00183834" w:rsidRDefault="00183834" w:rsidP="00183834">
            <w:pPr>
              <w:rPr>
                <w:rFonts w:ascii="Arial" w:hAnsi="Arial" w:cs="Arial"/>
                <w:lang w:val="en-CA"/>
              </w:rPr>
            </w:pPr>
            <w:r w:rsidRPr="00183834">
              <w:rPr>
                <w:rFonts w:ascii="Arial" w:hAnsi="Arial" w:cs="Arial"/>
                <w:lang w:val="en-CA"/>
              </w:rPr>
              <w:t>8</w:t>
            </w:r>
          </w:p>
        </w:tc>
      </w:tr>
      <w:tr w:rsidR="00183834" w:rsidRPr="00183834" w14:paraId="4F3A551A" w14:textId="77777777" w:rsidTr="00A61D6E">
        <w:trPr>
          <w:trHeight w:val="240"/>
          <w:jc w:val="center"/>
        </w:trPr>
        <w:tc>
          <w:tcPr>
            <w:tcW w:w="2296" w:type="dxa"/>
            <w:vMerge/>
            <w:hideMark/>
          </w:tcPr>
          <w:p w14:paraId="436F864A" w14:textId="77777777" w:rsidR="00183834" w:rsidRPr="00183834" w:rsidRDefault="00183834">
            <w:pPr>
              <w:rPr>
                <w:rFonts w:ascii="Arial" w:hAnsi="Arial" w:cs="Arial"/>
                <w:lang w:val="en-CA"/>
              </w:rPr>
            </w:pPr>
          </w:p>
        </w:tc>
        <w:tc>
          <w:tcPr>
            <w:tcW w:w="1839" w:type="dxa"/>
            <w:noWrap/>
            <w:hideMark/>
          </w:tcPr>
          <w:p w14:paraId="287F9BBA" w14:textId="77777777" w:rsidR="00183834" w:rsidRPr="00183834" w:rsidRDefault="00183834" w:rsidP="00183834">
            <w:pPr>
              <w:rPr>
                <w:rFonts w:ascii="Arial" w:hAnsi="Arial" w:cs="Arial"/>
                <w:lang w:val="en-CA"/>
              </w:rPr>
            </w:pPr>
            <w:r w:rsidRPr="00183834">
              <w:rPr>
                <w:rFonts w:ascii="Arial" w:hAnsi="Arial" w:cs="Arial"/>
                <w:lang w:val="en-CA"/>
              </w:rPr>
              <w:t>Mar-2038</w:t>
            </w:r>
          </w:p>
        </w:tc>
        <w:tc>
          <w:tcPr>
            <w:tcW w:w="908" w:type="dxa"/>
            <w:noWrap/>
            <w:hideMark/>
          </w:tcPr>
          <w:p w14:paraId="4285F60D" w14:textId="77777777" w:rsidR="00183834" w:rsidRPr="00183834" w:rsidRDefault="00183834" w:rsidP="00183834">
            <w:pPr>
              <w:rPr>
                <w:rFonts w:ascii="Arial" w:hAnsi="Arial" w:cs="Arial"/>
                <w:lang w:val="en-CA"/>
              </w:rPr>
            </w:pPr>
            <w:r w:rsidRPr="00183834">
              <w:rPr>
                <w:rFonts w:ascii="Arial" w:hAnsi="Arial" w:cs="Arial"/>
                <w:lang w:val="en-CA"/>
              </w:rPr>
              <w:t> </w:t>
            </w:r>
          </w:p>
        </w:tc>
        <w:tc>
          <w:tcPr>
            <w:tcW w:w="1060" w:type="dxa"/>
            <w:noWrap/>
            <w:hideMark/>
          </w:tcPr>
          <w:p w14:paraId="283D3581" w14:textId="77777777" w:rsidR="00183834" w:rsidRPr="00183834" w:rsidRDefault="00183834" w:rsidP="00183834">
            <w:pPr>
              <w:rPr>
                <w:rFonts w:ascii="Arial" w:hAnsi="Arial" w:cs="Arial"/>
                <w:lang w:val="en-CA"/>
              </w:rPr>
            </w:pPr>
            <w:r w:rsidRPr="00183834">
              <w:rPr>
                <w:rFonts w:ascii="Arial" w:hAnsi="Arial" w:cs="Arial"/>
                <w:lang w:val="en-CA"/>
              </w:rPr>
              <w:t>15</w:t>
            </w:r>
          </w:p>
        </w:tc>
      </w:tr>
      <w:tr w:rsidR="00183834" w:rsidRPr="00183834" w14:paraId="5B06C6DC" w14:textId="77777777" w:rsidTr="00A61D6E">
        <w:trPr>
          <w:trHeight w:val="199"/>
          <w:jc w:val="center"/>
        </w:trPr>
        <w:tc>
          <w:tcPr>
            <w:tcW w:w="2296" w:type="dxa"/>
            <w:vMerge w:val="restart"/>
            <w:noWrap/>
            <w:hideMark/>
          </w:tcPr>
          <w:p w14:paraId="0BDFABFA" w14:textId="77777777" w:rsidR="00183834" w:rsidRPr="00183834" w:rsidRDefault="00183834" w:rsidP="00183834">
            <w:pPr>
              <w:rPr>
                <w:rFonts w:ascii="Arial" w:hAnsi="Arial" w:cs="Arial"/>
                <w:lang w:val="en-CA"/>
              </w:rPr>
            </w:pPr>
            <w:r w:rsidRPr="00183834">
              <w:rPr>
                <w:rFonts w:ascii="Arial" w:hAnsi="Arial" w:cs="Arial"/>
                <w:lang w:val="en-CA"/>
              </w:rPr>
              <w:t>438/514</w:t>
            </w:r>
          </w:p>
        </w:tc>
        <w:tc>
          <w:tcPr>
            <w:tcW w:w="1839" w:type="dxa"/>
            <w:noWrap/>
            <w:hideMark/>
          </w:tcPr>
          <w:p w14:paraId="1ED54E05" w14:textId="77777777" w:rsidR="00183834" w:rsidRPr="00183834" w:rsidRDefault="00183834" w:rsidP="00183834">
            <w:pPr>
              <w:rPr>
                <w:rFonts w:ascii="Arial" w:hAnsi="Arial" w:cs="Arial"/>
                <w:lang w:val="en-CA"/>
              </w:rPr>
            </w:pPr>
            <w:r w:rsidRPr="00183834">
              <w:rPr>
                <w:rFonts w:ascii="Arial" w:hAnsi="Arial" w:cs="Arial"/>
                <w:lang w:val="en-CA"/>
              </w:rPr>
              <w:t>Jul-2024</w:t>
            </w:r>
          </w:p>
        </w:tc>
        <w:tc>
          <w:tcPr>
            <w:tcW w:w="908" w:type="dxa"/>
            <w:noWrap/>
            <w:hideMark/>
          </w:tcPr>
          <w:p w14:paraId="781ED221" w14:textId="77777777" w:rsidR="00183834" w:rsidRPr="00183834" w:rsidRDefault="00183834" w:rsidP="00183834">
            <w:pPr>
              <w:rPr>
                <w:rFonts w:ascii="Arial" w:hAnsi="Arial" w:cs="Arial"/>
                <w:lang w:val="en-CA"/>
              </w:rPr>
            </w:pPr>
            <w:r w:rsidRPr="00183834">
              <w:rPr>
                <w:rFonts w:ascii="Arial" w:hAnsi="Arial" w:cs="Arial"/>
                <w:lang w:val="en-CA"/>
              </w:rPr>
              <w:t>5</w:t>
            </w:r>
          </w:p>
        </w:tc>
        <w:tc>
          <w:tcPr>
            <w:tcW w:w="1060" w:type="dxa"/>
            <w:noWrap/>
            <w:hideMark/>
          </w:tcPr>
          <w:p w14:paraId="517044A8"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764E8A7B" w14:textId="77777777" w:rsidTr="00A61D6E">
        <w:trPr>
          <w:trHeight w:val="240"/>
          <w:jc w:val="center"/>
        </w:trPr>
        <w:tc>
          <w:tcPr>
            <w:tcW w:w="2296" w:type="dxa"/>
            <w:vMerge/>
            <w:hideMark/>
          </w:tcPr>
          <w:p w14:paraId="2E07B9FE" w14:textId="77777777" w:rsidR="00183834" w:rsidRPr="00183834" w:rsidRDefault="00183834">
            <w:pPr>
              <w:rPr>
                <w:rFonts w:ascii="Arial" w:hAnsi="Arial" w:cs="Arial"/>
                <w:lang w:val="en-CA"/>
              </w:rPr>
            </w:pPr>
          </w:p>
        </w:tc>
        <w:tc>
          <w:tcPr>
            <w:tcW w:w="1839" w:type="dxa"/>
            <w:noWrap/>
            <w:hideMark/>
          </w:tcPr>
          <w:p w14:paraId="79771777" w14:textId="77777777" w:rsidR="00183834" w:rsidRPr="00183834" w:rsidRDefault="00183834" w:rsidP="00183834">
            <w:pPr>
              <w:rPr>
                <w:rFonts w:ascii="Arial" w:hAnsi="Arial" w:cs="Arial"/>
                <w:lang w:val="en-CA"/>
              </w:rPr>
            </w:pPr>
            <w:r w:rsidRPr="00183834">
              <w:rPr>
                <w:rFonts w:ascii="Arial" w:hAnsi="Arial" w:cs="Arial"/>
                <w:lang w:val="en-CA"/>
              </w:rPr>
              <w:t>Dec-2036</w:t>
            </w:r>
          </w:p>
        </w:tc>
        <w:tc>
          <w:tcPr>
            <w:tcW w:w="908" w:type="dxa"/>
            <w:noWrap/>
            <w:hideMark/>
          </w:tcPr>
          <w:p w14:paraId="68CC3A65" w14:textId="77777777" w:rsidR="00183834" w:rsidRPr="00183834" w:rsidRDefault="00183834" w:rsidP="00183834">
            <w:pPr>
              <w:rPr>
                <w:rFonts w:ascii="Arial" w:hAnsi="Arial" w:cs="Arial"/>
                <w:lang w:val="en-CA"/>
              </w:rPr>
            </w:pPr>
            <w:r w:rsidRPr="00183834">
              <w:rPr>
                <w:rFonts w:ascii="Arial" w:hAnsi="Arial" w:cs="Arial"/>
                <w:lang w:val="en-CA"/>
              </w:rPr>
              <w:t>10</w:t>
            </w:r>
          </w:p>
        </w:tc>
        <w:tc>
          <w:tcPr>
            <w:tcW w:w="1060" w:type="dxa"/>
            <w:noWrap/>
            <w:hideMark/>
          </w:tcPr>
          <w:p w14:paraId="7DE932CB"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03DAFCF8" w14:textId="77777777" w:rsidTr="00A61D6E">
        <w:trPr>
          <w:trHeight w:val="225"/>
          <w:jc w:val="center"/>
        </w:trPr>
        <w:tc>
          <w:tcPr>
            <w:tcW w:w="2296" w:type="dxa"/>
            <w:vMerge w:val="restart"/>
            <w:noWrap/>
            <w:hideMark/>
          </w:tcPr>
          <w:p w14:paraId="3E2390E3" w14:textId="77777777" w:rsidR="00183834" w:rsidRPr="00183834" w:rsidRDefault="00183834" w:rsidP="00183834">
            <w:pPr>
              <w:rPr>
                <w:rFonts w:ascii="Arial" w:hAnsi="Arial" w:cs="Arial"/>
                <w:lang w:val="en-CA"/>
              </w:rPr>
            </w:pPr>
            <w:r w:rsidRPr="00183834">
              <w:rPr>
                <w:rFonts w:ascii="Arial" w:hAnsi="Arial" w:cs="Arial"/>
                <w:lang w:val="en-CA"/>
              </w:rPr>
              <w:t>450/579</w:t>
            </w:r>
          </w:p>
        </w:tc>
        <w:tc>
          <w:tcPr>
            <w:tcW w:w="1839" w:type="dxa"/>
            <w:noWrap/>
            <w:hideMark/>
          </w:tcPr>
          <w:p w14:paraId="757A2635" w14:textId="77777777" w:rsidR="00183834" w:rsidRPr="00183834" w:rsidRDefault="00183834" w:rsidP="00183834">
            <w:pPr>
              <w:rPr>
                <w:rFonts w:ascii="Arial" w:hAnsi="Arial" w:cs="Arial"/>
                <w:lang w:val="en-CA"/>
              </w:rPr>
            </w:pPr>
            <w:r w:rsidRPr="00183834">
              <w:rPr>
                <w:rFonts w:ascii="Arial" w:hAnsi="Arial" w:cs="Arial"/>
                <w:lang w:val="en-CA"/>
              </w:rPr>
              <w:t>Sep-2023</w:t>
            </w:r>
          </w:p>
        </w:tc>
        <w:tc>
          <w:tcPr>
            <w:tcW w:w="908" w:type="dxa"/>
            <w:noWrap/>
            <w:hideMark/>
          </w:tcPr>
          <w:p w14:paraId="6A18C5F9" w14:textId="77777777" w:rsidR="00183834" w:rsidRPr="00183834" w:rsidRDefault="00183834" w:rsidP="00183834">
            <w:pPr>
              <w:rPr>
                <w:rFonts w:ascii="Arial" w:hAnsi="Arial" w:cs="Arial"/>
                <w:lang w:val="en-CA"/>
              </w:rPr>
            </w:pPr>
            <w:r w:rsidRPr="00183834">
              <w:rPr>
                <w:rFonts w:ascii="Arial" w:hAnsi="Arial" w:cs="Arial"/>
                <w:lang w:val="en-CA"/>
              </w:rPr>
              <w:t>10</w:t>
            </w:r>
          </w:p>
        </w:tc>
        <w:tc>
          <w:tcPr>
            <w:tcW w:w="1060" w:type="dxa"/>
            <w:noWrap/>
            <w:hideMark/>
          </w:tcPr>
          <w:p w14:paraId="536FD213"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247CB9EC" w14:textId="77777777" w:rsidTr="00A61D6E">
        <w:trPr>
          <w:trHeight w:val="240"/>
          <w:jc w:val="center"/>
        </w:trPr>
        <w:tc>
          <w:tcPr>
            <w:tcW w:w="2296" w:type="dxa"/>
            <w:vMerge/>
            <w:hideMark/>
          </w:tcPr>
          <w:p w14:paraId="03277650" w14:textId="77777777" w:rsidR="00183834" w:rsidRPr="00183834" w:rsidRDefault="00183834">
            <w:pPr>
              <w:rPr>
                <w:rFonts w:ascii="Arial" w:hAnsi="Arial" w:cs="Arial"/>
                <w:lang w:val="en-CA"/>
              </w:rPr>
            </w:pPr>
          </w:p>
        </w:tc>
        <w:tc>
          <w:tcPr>
            <w:tcW w:w="1839" w:type="dxa"/>
            <w:noWrap/>
            <w:hideMark/>
          </w:tcPr>
          <w:p w14:paraId="1BF281BA" w14:textId="77777777" w:rsidR="00183834" w:rsidRPr="00183834" w:rsidRDefault="00183834" w:rsidP="00183834">
            <w:pPr>
              <w:rPr>
                <w:rFonts w:ascii="Arial" w:hAnsi="Arial" w:cs="Arial"/>
                <w:lang w:val="en-CA"/>
              </w:rPr>
            </w:pPr>
            <w:r w:rsidRPr="00183834">
              <w:rPr>
                <w:rFonts w:ascii="Arial" w:hAnsi="Arial" w:cs="Arial"/>
                <w:lang w:val="en-CA"/>
              </w:rPr>
              <w:t>Apr-2046</w:t>
            </w:r>
          </w:p>
        </w:tc>
        <w:tc>
          <w:tcPr>
            <w:tcW w:w="908" w:type="dxa"/>
            <w:noWrap/>
            <w:hideMark/>
          </w:tcPr>
          <w:p w14:paraId="41678BEC" w14:textId="77777777" w:rsidR="00183834" w:rsidRPr="00183834" w:rsidRDefault="00183834" w:rsidP="00183834">
            <w:pPr>
              <w:rPr>
                <w:rFonts w:ascii="Arial" w:hAnsi="Arial" w:cs="Arial"/>
                <w:lang w:val="en-CA"/>
              </w:rPr>
            </w:pPr>
            <w:r w:rsidRPr="00183834">
              <w:rPr>
                <w:rFonts w:ascii="Arial" w:hAnsi="Arial" w:cs="Arial"/>
                <w:lang w:val="en-CA"/>
              </w:rPr>
              <w:t> </w:t>
            </w:r>
          </w:p>
        </w:tc>
        <w:tc>
          <w:tcPr>
            <w:tcW w:w="1060" w:type="dxa"/>
            <w:noWrap/>
            <w:hideMark/>
          </w:tcPr>
          <w:p w14:paraId="3C6FB4ED" w14:textId="77777777" w:rsidR="00183834" w:rsidRPr="00183834" w:rsidRDefault="00183834" w:rsidP="00183834">
            <w:pPr>
              <w:rPr>
                <w:rFonts w:ascii="Arial" w:hAnsi="Arial" w:cs="Arial"/>
                <w:lang w:val="en-CA"/>
              </w:rPr>
            </w:pPr>
            <w:r w:rsidRPr="00183834">
              <w:rPr>
                <w:rFonts w:ascii="Arial" w:hAnsi="Arial" w:cs="Arial"/>
                <w:lang w:val="en-CA"/>
              </w:rPr>
              <w:t>110</w:t>
            </w:r>
          </w:p>
        </w:tc>
      </w:tr>
      <w:tr w:rsidR="00183834" w:rsidRPr="00183834" w14:paraId="41A9C934" w14:textId="77777777" w:rsidTr="00A61D6E">
        <w:trPr>
          <w:trHeight w:val="240"/>
          <w:jc w:val="center"/>
        </w:trPr>
        <w:tc>
          <w:tcPr>
            <w:tcW w:w="2296" w:type="dxa"/>
            <w:noWrap/>
            <w:hideMark/>
          </w:tcPr>
          <w:p w14:paraId="5FF553B2" w14:textId="77777777" w:rsidR="00183834" w:rsidRPr="00183834" w:rsidRDefault="00183834" w:rsidP="00183834">
            <w:pPr>
              <w:rPr>
                <w:rFonts w:ascii="Arial" w:hAnsi="Arial" w:cs="Arial"/>
                <w:lang w:val="en-CA"/>
              </w:rPr>
            </w:pPr>
            <w:r w:rsidRPr="00183834">
              <w:rPr>
                <w:rFonts w:ascii="Arial" w:hAnsi="Arial" w:cs="Arial"/>
                <w:lang w:val="en-CA"/>
              </w:rPr>
              <w:t>506</w:t>
            </w:r>
          </w:p>
        </w:tc>
        <w:tc>
          <w:tcPr>
            <w:tcW w:w="1839" w:type="dxa"/>
            <w:noWrap/>
            <w:hideMark/>
          </w:tcPr>
          <w:p w14:paraId="6198C002" w14:textId="77777777" w:rsidR="00183834" w:rsidRPr="00183834" w:rsidRDefault="00183834" w:rsidP="00183834">
            <w:pPr>
              <w:rPr>
                <w:rFonts w:ascii="Arial" w:hAnsi="Arial" w:cs="Arial"/>
                <w:lang w:val="en-CA"/>
              </w:rPr>
            </w:pPr>
            <w:r w:rsidRPr="00183834">
              <w:rPr>
                <w:rFonts w:ascii="Arial" w:hAnsi="Arial" w:cs="Arial"/>
                <w:lang w:val="en-CA"/>
              </w:rPr>
              <w:t>Jan-2024</w:t>
            </w:r>
          </w:p>
        </w:tc>
        <w:tc>
          <w:tcPr>
            <w:tcW w:w="908" w:type="dxa"/>
            <w:noWrap/>
            <w:hideMark/>
          </w:tcPr>
          <w:p w14:paraId="3C0AFF98" w14:textId="77777777" w:rsidR="00183834" w:rsidRPr="00183834" w:rsidRDefault="00183834" w:rsidP="00183834">
            <w:pPr>
              <w:rPr>
                <w:rFonts w:ascii="Arial" w:hAnsi="Arial" w:cs="Arial"/>
                <w:lang w:val="en-CA"/>
              </w:rPr>
            </w:pPr>
            <w:r w:rsidRPr="00183834">
              <w:rPr>
                <w:rFonts w:ascii="Arial" w:hAnsi="Arial" w:cs="Arial"/>
                <w:lang w:val="en-CA"/>
              </w:rPr>
              <w:t>2</w:t>
            </w:r>
          </w:p>
        </w:tc>
        <w:tc>
          <w:tcPr>
            <w:tcW w:w="1060" w:type="dxa"/>
            <w:noWrap/>
            <w:hideMark/>
          </w:tcPr>
          <w:p w14:paraId="0CFC2F28"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13EF72B2" w14:textId="77777777" w:rsidTr="00A61D6E">
        <w:trPr>
          <w:trHeight w:val="240"/>
          <w:jc w:val="center"/>
        </w:trPr>
        <w:tc>
          <w:tcPr>
            <w:tcW w:w="2296" w:type="dxa"/>
            <w:noWrap/>
            <w:hideMark/>
          </w:tcPr>
          <w:p w14:paraId="2998A828" w14:textId="77777777" w:rsidR="00183834" w:rsidRPr="00183834" w:rsidRDefault="00183834" w:rsidP="00183834">
            <w:pPr>
              <w:rPr>
                <w:rFonts w:ascii="Arial" w:hAnsi="Arial" w:cs="Arial"/>
                <w:lang w:val="en-CA"/>
              </w:rPr>
            </w:pPr>
            <w:r w:rsidRPr="00183834">
              <w:rPr>
                <w:rFonts w:ascii="Arial" w:hAnsi="Arial" w:cs="Arial"/>
                <w:lang w:val="en-CA"/>
              </w:rPr>
              <w:t>709</w:t>
            </w:r>
          </w:p>
        </w:tc>
        <w:tc>
          <w:tcPr>
            <w:tcW w:w="1839" w:type="dxa"/>
            <w:noWrap/>
            <w:hideMark/>
          </w:tcPr>
          <w:p w14:paraId="6077DF52" w14:textId="77777777" w:rsidR="00183834" w:rsidRPr="00183834" w:rsidRDefault="00183834" w:rsidP="00183834">
            <w:pPr>
              <w:rPr>
                <w:rFonts w:ascii="Arial" w:hAnsi="Arial" w:cs="Arial"/>
                <w:lang w:val="en-CA"/>
              </w:rPr>
            </w:pPr>
            <w:r w:rsidRPr="00183834">
              <w:rPr>
                <w:rFonts w:ascii="Arial" w:hAnsi="Arial" w:cs="Arial"/>
                <w:lang w:val="en-CA"/>
              </w:rPr>
              <w:t>Sep-2026</w:t>
            </w:r>
          </w:p>
        </w:tc>
        <w:tc>
          <w:tcPr>
            <w:tcW w:w="908" w:type="dxa"/>
            <w:noWrap/>
            <w:hideMark/>
          </w:tcPr>
          <w:p w14:paraId="71BF2FFE" w14:textId="77777777" w:rsidR="00183834" w:rsidRPr="00183834" w:rsidRDefault="00183834" w:rsidP="00183834">
            <w:pPr>
              <w:rPr>
                <w:rFonts w:ascii="Arial" w:hAnsi="Arial" w:cs="Arial"/>
                <w:lang w:val="en-CA"/>
              </w:rPr>
            </w:pPr>
            <w:r w:rsidRPr="00183834">
              <w:rPr>
                <w:rFonts w:ascii="Arial" w:hAnsi="Arial" w:cs="Arial"/>
                <w:lang w:val="en-CA"/>
              </w:rPr>
              <w:t>21</w:t>
            </w:r>
          </w:p>
        </w:tc>
        <w:tc>
          <w:tcPr>
            <w:tcW w:w="1060" w:type="dxa"/>
            <w:noWrap/>
            <w:hideMark/>
          </w:tcPr>
          <w:p w14:paraId="4EA10FFE"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3417B9E9" w14:textId="77777777" w:rsidTr="00A61D6E">
        <w:trPr>
          <w:trHeight w:val="240"/>
          <w:jc w:val="center"/>
        </w:trPr>
        <w:tc>
          <w:tcPr>
            <w:tcW w:w="2296" w:type="dxa"/>
            <w:noWrap/>
            <w:hideMark/>
          </w:tcPr>
          <w:p w14:paraId="640FCDF6" w14:textId="77777777" w:rsidR="00183834" w:rsidRPr="00183834" w:rsidRDefault="00183834" w:rsidP="00183834">
            <w:pPr>
              <w:rPr>
                <w:rFonts w:ascii="Arial" w:hAnsi="Arial" w:cs="Arial"/>
                <w:lang w:val="en-CA"/>
              </w:rPr>
            </w:pPr>
            <w:r w:rsidRPr="00183834">
              <w:rPr>
                <w:rFonts w:ascii="Arial" w:hAnsi="Arial" w:cs="Arial"/>
                <w:lang w:val="en-CA"/>
              </w:rPr>
              <w:t>782-902</w:t>
            </w:r>
          </w:p>
        </w:tc>
        <w:tc>
          <w:tcPr>
            <w:tcW w:w="1839" w:type="dxa"/>
            <w:noWrap/>
            <w:hideMark/>
          </w:tcPr>
          <w:p w14:paraId="4D5D3227" w14:textId="77777777" w:rsidR="00183834" w:rsidRPr="00183834" w:rsidRDefault="00183834" w:rsidP="00183834">
            <w:pPr>
              <w:rPr>
                <w:rFonts w:ascii="Arial" w:hAnsi="Arial" w:cs="Arial"/>
                <w:lang w:val="en-CA"/>
              </w:rPr>
            </w:pPr>
            <w:r w:rsidRPr="00183834">
              <w:rPr>
                <w:rFonts w:ascii="Arial" w:hAnsi="Arial" w:cs="Arial"/>
                <w:lang w:val="en-CA"/>
              </w:rPr>
              <w:t>Nov-2029</w:t>
            </w:r>
          </w:p>
        </w:tc>
        <w:tc>
          <w:tcPr>
            <w:tcW w:w="908" w:type="dxa"/>
            <w:noWrap/>
            <w:hideMark/>
          </w:tcPr>
          <w:p w14:paraId="0B59EF91" w14:textId="77777777" w:rsidR="00183834" w:rsidRPr="00183834" w:rsidRDefault="00183834" w:rsidP="00183834">
            <w:pPr>
              <w:rPr>
                <w:rFonts w:ascii="Arial" w:hAnsi="Arial" w:cs="Arial"/>
                <w:lang w:val="en-CA"/>
              </w:rPr>
            </w:pPr>
            <w:r w:rsidRPr="00183834">
              <w:rPr>
                <w:rFonts w:ascii="Arial" w:hAnsi="Arial" w:cs="Arial"/>
                <w:lang w:val="en-CA"/>
              </w:rPr>
              <w:t>48</w:t>
            </w:r>
          </w:p>
        </w:tc>
        <w:tc>
          <w:tcPr>
            <w:tcW w:w="1060" w:type="dxa"/>
            <w:noWrap/>
            <w:hideMark/>
          </w:tcPr>
          <w:p w14:paraId="144848A6"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5D32045E" w14:textId="77777777" w:rsidTr="00A61D6E">
        <w:trPr>
          <w:trHeight w:val="240"/>
          <w:jc w:val="center"/>
        </w:trPr>
        <w:tc>
          <w:tcPr>
            <w:tcW w:w="2296" w:type="dxa"/>
            <w:noWrap/>
            <w:hideMark/>
          </w:tcPr>
          <w:p w14:paraId="0D43DC91" w14:textId="77777777" w:rsidR="00183834" w:rsidRPr="00183834" w:rsidRDefault="00183834" w:rsidP="00183834">
            <w:pPr>
              <w:rPr>
                <w:rFonts w:ascii="Arial" w:hAnsi="Arial" w:cs="Arial"/>
                <w:lang w:val="en-CA"/>
              </w:rPr>
            </w:pPr>
            <w:r w:rsidRPr="00183834">
              <w:rPr>
                <w:rFonts w:ascii="Arial" w:hAnsi="Arial" w:cs="Arial"/>
                <w:lang w:val="en-CA"/>
              </w:rPr>
              <w:t>807</w:t>
            </w:r>
          </w:p>
        </w:tc>
        <w:tc>
          <w:tcPr>
            <w:tcW w:w="1839" w:type="dxa"/>
            <w:noWrap/>
            <w:hideMark/>
          </w:tcPr>
          <w:p w14:paraId="7F714DA3" w14:textId="77777777" w:rsidR="00183834" w:rsidRPr="00183834" w:rsidRDefault="00183834" w:rsidP="00183834">
            <w:pPr>
              <w:rPr>
                <w:rFonts w:ascii="Arial" w:hAnsi="Arial" w:cs="Arial"/>
                <w:lang w:val="en-CA"/>
              </w:rPr>
            </w:pPr>
            <w:r w:rsidRPr="00183834">
              <w:rPr>
                <w:rFonts w:ascii="Arial" w:hAnsi="Arial" w:cs="Arial"/>
                <w:lang w:val="en-CA"/>
              </w:rPr>
              <w:t>Beyond 2042</w:t>
            </w:r>
          </w:p>
        </w:tc>
        <w:tc>
          <w:tcPr>
            <w:tcW w:w="908" w:type="dxa"/>
            <w:noWrap/>
            <w:hideMark/>
          </w:tcPr>
          <w:p w14:paraId="38BC5170" w14:textId="77777777" w:rsidR="00183834" w:rsidRPr="00183834" w:rsidRDefault="00183834" w:rsidP="00183834">
            <w:pPr>
              <w:rPr>
                <w:rFonts w:ascii="Arial" w:hAnsi="Arial" w:cs="Arial"/>
                <w:lang w:val="en-CA"/>
              </w:rPr>
            </w:pPr>
            <w:r w:rsidRPr="00183834">
              <w:rPr>
                <w:rFonts w:ascii="Arial" w:hAnsi="Arial" w:cs="Arial"/>
                <w:lang w:val="en-CA"/>
              </w:rPr>
              <w:t> </w:t>
            </w:r>
          </w:p>
        </w:tc>
        <w:tc>
          <w:tcPr>
            <w:tcW w:w="1060" w:type="dxa"/>
            <w:noWrap/>
            <w:hideMark/>
          </w:tcPr>
          <w:p w14:paraId="2B8D0CD5"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5F6F36DE" w14:textId="77777777" w:rsidTr="00A61D6E">
        <w:trPr>
          <w:trHeight w:val="210"/>
          <w:jc w:val="center"/>
        </w:trPr>
        <w:tc>
          <w:tcPr>
            <w:tcW w:w="2296" w:type="dxa"/>
            <w:vMerge w:val="restart"/>
            <w:noWrap/>
            <w:hideMark/>
          </w:tcPr>
          <w:p w14:paraId="62DE84CE" w14:textId="77777777" w:rsidR="00183834" w:rsidRPr="00183834" w:rsidRDefault="00183834" w:rsidP="00183834">
            <w:pPr>
              <w:rPr>
                <w:rFonts w:ascii="Arial" w:hAnsi="Arial" w:cs="Arial"/>
                <w:lang w:val="en-CA"/>
              </w:rPr>
            </w:pPr>
            <w:r w:rsidRPr="00183834">
              <w:rPr>
                <w:rFonts w:ascii="Arial" w:hAnsi="Arial" w:cs="Arial"/>
                <w:lang w:val="en-CA"/>
              </w:rPr>
              <w:t>819/873</w:t>
            </w:r>
          </w:p>
        </w:tc>
        <w:tc>
          <w:tcPr>
            <w:tcW w:w="1839" w:type="dxa"/>
            <w:noWrap/>
            <w:hideMark/>
          </w:tcPr>
          <w:p w14:paraId="0D99B9F1" w14:textId="77777777" w:rsidR="00183834" w:rsidRPr="00183834" w:rsidRDefault="00183834" w:rsidP="00183834">
            <w:pPr>
              <w:rPr>
                <w:rFonts w:ascii="Arial" w:hAnsi="Arial" w:cs="Arial"/>
                <w:lang w:val="en-CA"/>
              </w:rPr>
            </w:pPr>
            <w:r w:rsidRPr="00183834">
              <w:rPr>
                <w:rFonts w:ascii="Arial" w:hAnsi="Arial" w:cs="Arial"/>
                <w:lang w:val="en-CA"/>
              </w:rPr>
              <w:t>Jul-2023</w:t>
            </w:r>
          </w:p>
        </w:tc>
        <w:tc>
          <w:tcPr>
            <w:tcW w:w="908" w:type="dxa"/>
            <w:noWrap/>
            <w:hideMark/>
          </w:tcPr>
          <w:p w14:paraId="5D7F03A1" w14:textId="77777777" w:rsidR="00183834" w:rsidRPr="00183834" w:rsidRDefault="00183834" w:rsidP="00183834">
            <w:pPr>
              <w:rPr>
                <w:rFonts w:ascii="Arial" w:hAnsi="Arial" w:cs="Arial"/>
                <w:lang w:val="en-CA"/>
              </w:rPr>
            </w:pPr>
            <w:r w:rsidRPr="00183834">
              <w:rPr>
                <w:rFonts w:ascii="Arial" w:hAnsi="Arial" w:cs="Arial"/>
                <w:lang w:val="en-CA"/>
              </w:rPr>
              <w:t>5</w:t>
            </w:r>
          </w:p>
        </w:tc>
        <w:tc>
          <w:tcPr>
            <w:tcW w:w="1060" w:type="dxa"/>
            <w:noWrap/>
            <w:hideMark/>
          </w:tcPr>
          <w:p w14:paraId="6CBB105A"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7F630EF5" w14:textId="77777777" w:rsidTr="00A61D6E">
        <w:trPr>
          <w:trHeight w:val="240"/>
          <w:jc w:val="center"/>
        </w:trPr>
        <w:tc>
          <w:tcPr>
            <w:tcW w:w="2296" w:type="dxa"/>
            <w:vMerge/>
            <w:hideMark/>
          </w:tcPr>
          <w:p w14:paraId="4898CB53" w14:textId="77777777" w:rsidR="00183834" w:rsidRPr="00183834" w:rsidRDefault="00183834">
            <w:pPr>
              <w:rPr>
                <w:rFonts w:ascii="Arial" w:hAnsi="Arial" w:cs="Arial"/>
                <w:lang w:val="en-CA"/>
              </w:rPr>
            </w:pPr>
          </w:p>
        </w:tc>
        <w:tc>
          <w:tcPr>
            <w:tcW w:w="1839" w:type="dxa"/>
            <w:noWrap/>
            <w:hideMark/>
          </w:tcPr>
          <w:p w14:paraId="28BCFF7A" w14:textId="77777777" w:rsidR="00183834" w:rsidRPr="00183834" w:rsidRDefault="00183834" w:rsidP="00183834">
            <w:pPr>
              <w:rPr>
                <w:rFonts w:ascii="Arial" w:hAnsi="Arial" w:cs="Arial"/>
                <w:lang w:val="en-CA"/>
              </w:rPr>
            </w:pPr>
            <w:r w:rsidRPr="00183834">
              <w:rPr>
                <w:rFonts w:ascii="Arial" w:hAnsi="Arial" w:cs="Arial"/>
                <w:lang w:val="en-CA"/>
              </w:rPr>
              <w:t>Jul-2034</w:t>
            </w:r>
          </w:p>
        </w:tc>
        <w:tc>
          <w:tcPr>
            <w:tcW w:w="908" w:type="dxa"/>
            <w:noWrap/>
            <w:hideMark/>
          </w:tcPr>
          <w:p w14:paraId="75A1BA5E" w14:textId="77777777" w:rsidR="00183834" w:rsidRPr="00183834" w:rsidRDefault="00183834" w:rsidP="00183834">
            <w:pPr>
              <w:rPr>
                <w:rFonts w:ascii="Arial" w:hAnsi="Arial" w:cs="Arial"/>
                <w:lang w:val="en-CA"/>
              </w:rPr>
            </w:pPr>
            <w:r w:rsidRPr="00183834">
              <w:rPr>
                <w:rFonts w:ascii="Arial" w:hAnsi="Arial" w:cs="Arial"/>
                <w:lang w:val="en-CA"/>
              </w:rPr>
              <w:t>11</w:t>
            </w:r>
          </w:p>
        </w:tc>
        <w:tc>
          <w:tcPr>
            <w:tcW w:w="1060" w:type="dxa"/>
            <w:noWrap/>
            <w:hideMark/>
          </w:tcPr>
          <w:p w14:paraId="58779A30" w14:textId="77777777" w:rsidR="00183834" w:rsidRPr="00183834" w:rsidRDefault="00183834" w:rsidP="00183834">
            <w:pPr>
              <w:rPr>
                <w:rFonts w:ascii="Arial" w:hAnsi="Arial" w:cs="Arial"/>
                <w:lang w:val="en-CA"/>
              </w:rPr>
            </w:pPr>
            <w:r w:rsidRPr="00183834">
              <w:rPr>
                <w:rFonts w:ascii="Arial" w:hAnsi="Arial" w:cs="Arial"/>
                <w:lang w:val="en-CA"/>
              </w:rPr>
              <w:t> </w:t>
            </w:r>
          </w:p>
        </w:tc>
      </w:tr>
      <w:tr w:rsidR="00183834" w:rsidRPr="00183834" w14:paraId="7026A1CD" w14:textId="77777777" w:rsidTr="00A61D6E">
        <w:trPr>
          <w:trHeight w:val="240"/>
          <w:jc w:val="center"/>
        </w:trPr>
        <w:tc>
          <w:tcPr>
            <w:tcW w:w="2296" w:type="dxa"/>
            <w:noWrap/>
            <w:hideMark/>
          </w:tcPr>
          <w:p w14:paraId="1641BFF2" w14:textId="77777777" w:rsidR="00183834" w:rsidRPr="00183834" w:rsidRDefault="00183834" w:rsidP="00183834">
            <w:pPr>
              <w:rPr>
                <w:rFonts w:ascii="Arial" w:hAnsi="Arial" w:cs="Arial"/>
                <w:lang w:val="en-CA"/>
              </w:rPr>
            </w:pPr>
            <w:r w:rsidRPr="00183834">
              <w:rPr>
                <w:rFonts w:ascii="Arial" w:hAnsi="Arial" w:cs="Arial"/>
                <w:lang w:val="en-CA"/>
              </w:rPr>
              <w:t>867</w:t>
            </w:r>
          </w:p>
        </w:tc>
        <w:tc>
          <w:tcPr>
            <w:tcW w:w="1839" w:type="dxa"/>
            <w:noWrap/>
            <w:hideMark/>
          </w:tcPr>
          <w:p w14:paraId="736D72F7" w14:textId="77777777" w:rsidR="00183834" w:rsidRPr="00183834" w:rsidRDefault="00183834" w:rsidP="00183834">
            <w:pPr>
              <w:rPr>
                <w:rFonts w:ascii="Arial" w:hAnsi="Arial" w:cs="Arial"/>
                <w:lang w:val="en-CA"/>
              </w:rPr>
            </w:pPr>
            <w:r w:rsidRPr="00183834">
              <w:rPr>
                <w:rFonts w:ascii="Arial" w:hAnsi="Arial" w:cs="Arial"/>
                <w:lang w:val="en-CA"/>
              </w:rPr>
              <w:t>Beyond 2042</w:t>
            </w:r>
          </w:p>
        </w:tc>
        <w:tc>
          <w:tcPr>
            <w:tcW w:w="908" w:type="dxa"/>
            <w:noWrap/>
            <w:hideMark/>
          </w:tcPr>
          <w:p w14:paraId="48E05595" w14:textId="77777777" w:rsidR="00183834" w:rsidRPr="00183834" w:rsidRDefault="00183834" w:rsidP="00183834">
            <w:pPr>
              <w:rPr>
                <w:rFonts w:ascii="Arial" w:hAnsi="Arial" w:cs="Arial"/>
                <w:lang w:val="en-CA"/>
              </w:rPr>
            </w:pPr>
            <w:r w:rsidRPr="00183834">
              <w:rPr>
                <w:rFonts w:ascii="Arial" w:hAnsi="Arial" w:cs="Arial"/>
                <w:lang w:val="en-CA"/>
              </w:rPr>
              <w:t> </w:t>
            </w:r>
          </w:p>
        </w:tc>
        <w:tc>
          <w:tcPr>
            <w:tcW w:w="1060" w:type="dxa"/>
            <w:noWrap/>
            <w:hideMark/>
          </w:tcPr>
          <w:p w14:paraId="614005AD" w14:textId="77777777" w:rsidR="00183834" w:rsidRPr="00183834" w:rsidRDefault="00183834" w:rsidP="00183834">
            <w:pPr>
              <w:rPr>
                <w:rFonts w:ascii="Arial" w:hAnsi="Arial" w:cs="Arial"/>
                <w:lang w:val="en-CA"/>
              </w:rPr>
            </w:pPr>
            <w:r w:rsidRPr="00183834">
              <w:rPr>
                <w:rFonts w:ascii="Arial" w:hAnsi="Arial" w:cs="Arial"/>
                <w:lang w:val="en-CA"/>
              </w:rPr>
              <w:t> </w:t>
            </w:r>
          </w:p>
        </w:tc>
      </w:tr>
    </w:tbl>
    <w:p w14:paraId="623F3DC2" w14:textId="5B3B1E0C" w:rsidR="00B172C0" w:rsidRDefault="00B172C0" w:rsidP="00AD3E22">
      <w:pPr>
        <w:rPr>
          <w:rFonts w:ascii="Arial" w:hAnsi="Arial" w:cs="Arial"/>
          <w:lang w:val="en-US"/>
        </w:rPr>
      </w:pPr>
    </w:p>
    <w:p w14:paraId="14BC588C" w14:textId="77777777" w:rsidR="007C7752" w:rsidRDefault="001B47C7" w:rsidP="00AD3E22">
      <w:pPr>
        <w:rPr>
          <w:rFonts w:ascii="Arial" w:hAnsi="Arial" w:cs="Arial"/>
          <w:lang w:val="en-US"/>
        </w:rPr>
      </w:pPr>
      <w:r>
        <w:rPr>
          <w:rFonts w:ascii="Arial" w:hAnsi="Arial" w:cs="Arial"/>
          <w:lang w:val="en-US"/>
        </w:rPr>
        <w:t xml:space="preserve">Russ </w:t>
      </w:r>
      <w:proofErr w:type="spellStart"/>
      <w:r>
        <w:rPr>
          <w:rFonts w:ascii="Arial" w:hAnsi="Arial" w:cs="Arial"/>
          <w:lang w:val="en-US"/>
        </w:rPr>
        <w:t>Ocho</w:t>
      </w:r>
      <w:r w:rsidR="00BA6B7C">
        <w:rPr>
          <w:rFonts w:ascii="Arial" w:hAnsi="Arial" w:cs="Arial"/>
          <w:lang w:val="en-US"/>
        </w:rPr>
        <w:t>cki</w:t>
      </w:r>
      <w:proofErr w:type="spellEnd"/>
      <w:r w:rsidR="00BA6B7C">
        <w:rPr>
          <w:rFonts w:ascii="Arial" w:hAnsi="Arial" w:cs="Arial"/>
          <w:lang w:val="en-US"/>
        </w:rPr>
        <w:t xml:space="preserve"> noted there is an over-abundance of </w:t>
      </w:r>
      <w:r w:rsidR="00A9276F">
        <w:rPr>
          <w:rFonts w:ascii="Arial" w:hAnsi="Arial" w:cs="Arial"/>
          <w:lang w:val="en-US"/>
        </w:rPr>
        <w:t xml:space="preserve">CO </w:t>
      </w:r>
      <w:r w:rsidR="0092547B">
        <w:rPr>
          <w:rFonts w:ascii="Arial" w:hAnsi="Arial" w:cs="Arial"/>
          <w:lang w:val="en-US"/>
        </w:rPr>
        <w:t>C</w:t>
      </w:r>
      <w:r w:rsidR="00BA6B7C">
        <w:rPr>
          <w:rFonts w:ascii="Arial" w:hAnsi="Arial" w:cs="Arial"/>
          <w:lang w:val="en-US"/>
        </w:rPr>
        <w:t>ode</w:t>
      </w:r>
      <w:r w:rsidR="00012826">
        <w:rPr>
          <w:rFonts w:ascii="Arial" w:hAnsi="Arial" w:cs="Arial"/>
          <w:lang w:val="en-US"/>
        </w:rPr>
        <w:t>s</w:t>
      </w:r>
      <w:r w:rsidR="00BA6B7C">
        <w:rPr>
          <w:rFonts w:ascii="Arial" w:hAnsi="Arial" w:cs="Arial"/>
          <w:lang w:val="en-US"/>
        </w:rPr>
        <w:t xml:space="preserve"> in Manitoba and if companies would work together </w:t>
      </w:r>
      <w:r w:rsidR="00E27216">
        <w:rPr>
          <w:rFonts w:ascii="Arial" w:hAnsi="Arial" w:cs="Arial"/>
          <w:lang w:val="en-US"/>
        </w:rPr>
        <w:t>to implement code sharing, it might go a long way to mitigate the need for relief planning in Manitoba.</w:t>
      </w:r>
    </w:p>
    <w:p w14:paraId="72288CBD" w14:textId="77777777" w:rsidR="007C7752" w:rsidRDefault="007C7752" w:rsidP="00AD3E22">
      <w:pPr>
        <w:rPr>
          <w:rFonts w:ascii="Arial" w:hAnsi="Arial" w:cs="Arial"/>
          <w:lang w:val="en-US"/>
        </w:rPr>
      </w:pPr>
    </w:p>
    <w:p w14:paraId="05FC8BD4" w14:textId="6B196A7C" w:rsidR="001B47C7" w:rsidRDefault="007C7752" w:rsidP="00AD3E22">
      <w:pPr>
        <w:rPr>
          <w:rFonts w:ascii="Arial" w:hAnsi="Arial" w:cs="Arial"/>
          <w:lang w:val="en-US"/>
        </w:rPr>
      </w:pPr>
      <w:r>
        <w:rPr>
          <w:rFonts w:ascii="Arial" w:hAnsi="Arial" w:cs="Arial"/>
          <w:lang w:val="en-US"/>
        </w:rPr>
        <w:t xml:space="preserve">Suresh Khare agreed and noted that it would be up to </w:t>
      </w:r>
      <w:r w:rsidR="00112D01">
        <w:rPr>
          <w:rFonts w:ascii="Arial" w:hAnsi="Arial" w:cs="Arial"/>
          <w:lang w:val="en-US"/>
        </w:rPr>
        <w:t>the TSPs, CSCN and the CRTC</w:t>
      </w:r>
      <w:r w:rsidR="0092547B">
        <w:rPr>
          <w:rFonts w:ascii="Arial" w:hAnsi="Arial" w:cs="Arial"/>
          <w:lang w:val="en-US"/>
        </w:rPr>
        <w:t>.</w:t>
      </w:r>
    </w:p>
    <w:p w14:paraId="24B49A56" w14:textId="3F91AA23" w:rsidR="00012826" w:rsidRDefault="00012826" w:rsidP="00AD3E22">
      <w:pPr>
        <w:rPr>
          <w:rFonts w:ascii="Arial" w:hAnsi="Arial" w:cs="Arial"/>
          <w:lang w:val="en-US"/>
        </w:rPr>
      </w:pPr>
    </w:p>
    <w:p w14:paraId="5238D2D6" w14:textId="266B2265" w:rsidR="00012826" w:rsidRDefault="00012826" w:rsidP="00AD3E22">
      <w:pPr>
        <w:rPr>
          <w:rFonts w:ascii="Arial" w:hAnsi="Arial" w:cs="Arial"/>
          <w:lang w:val="en-US"/>
        </w:rPr>
      </w:pPr>
      <w:r>
        <w:rPr>
          <w:rFonts w:ascii="Arial" w:hAnsi="Arial" w:cs="Arial"/>
          <w:lang w:val="en-US"/>
        </w:rPr>
        <w:t xml:space="preserve">Suresh Khare noted that NPA 226/519/548 has advanced </w:t>
      </w:r>
      <w:r w:rsidR="00772F82">
        <w:rPr>
          <w:rFonts w:ascii="Arial" w:hAnsi="Arial" w:cs="Arial"/>
          <w:lang w:val="en-US"/>
        </w:rPr>
        <w:t>27 months and will need a Notice of Consultation which the CNA has requested from CRTC staff.</w:t>
      </w:r>
    </w:p>
    <w:p w14:paraId="771339E8" w14:textId="37A1627B" w:rsidR="00772F82" w:rsidRDefault="00772F82" w:rsidP="00AD3E22">
      <w:pPr>
        <w:rPr>
          <w:rFonts w:ascii="Arial" w:hAnsi="Arial" w:cs="Arial"/>
          <w:lang w:val="en-US"/>
        </w:rPr>
      </w:pPr>
    </w:p>
    <w:p w14:paraId="6308C405" w14:textId="5A5E694C" w:rsidR="00560A8C" w:rsidRDefault="00772F82" w:rsidP="00AD3E22">
      <w:pPr>
        <w:rPr>
          <w:rFonts w:ascii="Arial" w:hAnsi="Arial" w:cs="Arial"/>
          <w:lang w:val="en-US"/>
        </w:rPr>
      </w:pPr>
      <w:r>
        <w:rPr>
          <w:rFonts w:ascii="Arial" w:hAnsi="Arial" w:cs="Arial"/>
          <w:lang w:val="en-US"/>
        </w:rPr>
        <w:t xml:space="preserve">Suresh Khare noted that an NPA has been recently put in BC and </w:t>
      </w:r>
      <w:r w:rsidR="00560A8C">
        <w:rPr>
          <w:rFonts w:ascii="Arial" w:hAnsi="Arial" w:cs="Arial"/>
          <w:lang w:val="en-US"/>
        </w:rPr>
        <w:t xml:space="preserve">BC has already re-entered the Relief Planning window and the CNA has requested an </w:t>
      </w:r>
      <w:proofErr w:type="spellStart"/>
      <w:r w:rsidR="00560A8C">
        <w:rPr>
          <w:rFonts w:ascii="Arial" w:hAnsi="Arial" w:cs="Arial"/>
          <w:lang w:val="en-US"/>
        </w:rPr>
        <w:t>NoC</w:t>
      </w:r>
      <w:proofErr w:type="spellEnd"/>
      <w:r w:rsidR="00560A8C">
        <w:rPr>
          <w:rFonts w:ascii="Arial" w:hAnsi="Arial" w:cs="Arial"/>
          <w:lang w:val="en-US"/>
        </w:rPr>
        <w:t>.</w:t>
      </w:r>
    </w:p>
    <w:p w14:paraId="72FA6046" w14:textId="77C1A417" w:rsidR="00560A8C" w:rsidRDefault="00560A8C" w:rsidP="00AD3E22">
      <w:pPr>
        <w:rPr>
          <w:rFonts w:ascii="Arial" w:hAnsi="Arial" w:cs="Arial"/>
          <w:lang w:val="en-US"/>
        </w:rPr>
      </w:pPr>
    </w:p>
    <w:p w14:paraId="113B080E" w14:textId="4503C4CD" w:rsidR="00A63B32" w:rsidRDefault="007B1518" w:rsidP="00AD3E22">
      <w:pPr>
        <w:rPr>
          <w:rFonts w:ascii="Arial" w:hAnsi="Arial" w:cs="Arial"/>
          <w:lang w:val="en-US"/>
        </w:rPr>
      </w:pPr>
      <w:r>
        <w:rPr>
          <w:rFonts w:ascii="Arial" w:hAnsi="Arial" w:cs="Arial"/>
          <w:lang w:val="en-US"/>
        </w:rPr>
        <w:t xml:space="preserve">Suresh Khare noted </w:t>
      </w:r>
      <w:r w:rsidR="00A63B32">
        <w:rPr>
          <w:rFonts w:ascii="Arial" w:hAnsi="Arial" w:cs="Arial"/>
          <w:lang w:val="en-US"/>
        </w:rPr>
        <w:t>that the July results in NPA 249/705 should have shown a PED of May 2025 which means that the PED has advanced 25 months and the CNA is currently working on a PROC.</w:t>
      </w:r>
    </w:p>
    <w:p w14:paraId="3CA1BAC6" w14:textId="238710A7" w:rsidR="00A63B32" w:rsidRDefault="00A63B32" w:rsidP="00AD3E22">
      <w:pPr>
        <w:rPr>
          <w:rFonts w:ascii="Arial" w:hAnsi="Arial" w:cs="Arial"/>
          <w:lang w:val="en-US"/>
        </w:rPr>
      </w:pPr>
    </w:p>
    <w:p w14:paraId="0F969E87" w14:textId="313F2126" w:rsidR="00A63B32" w:rsidRDefault="00812457" w:rsidP="00AD3E22">
      <w:pPr>
        <w:rPr>
          <w:rFonts w:ascii="Arial" w:hAnsi="Arial" w:cs="Arial"/>
          <w:lang w:val="en-US"/>
        </w:rPr>
      </w:pPr>
      <w:r>
        <w:rPr>
          <w:rFonts w:ascii="Arial" w:hAnsi="Arial" w:cs="Arial"/>
          <w:lang w:val="en-US"/>
        </w:rPr>
        <w:lastRenderedPageBreak/>
        <w:t>Suresh Khare noted that the Relief Date for NPA 289/365/905 is 16 October 2021 but the RPC has requested to defer the date</w:t>
      </w:r>
      <w:r w:rsidR="008D3BE9">
        <w:rPr>
          <w:rFonts w:ascii="Arial" w:hAnsi="Arial" w:cs="Arial"/>
          <w:lang w:val="en-US"/>
        </w:rPr>
        <w:t>.</w:t>
      </w:r>
    </w:p>
    <w:p w14:paraId="5DE77BFB" w14:textId="148C2979" w:rsidR="008D3BE9" w:rsidRDefault="008D3BE9" w:rsidP="00AD3E22">
      <w:pPr>
        <w:rPr>
          <w:rFonts w:ascii="Arial" w:hAnsi="Arial" w:cs="Arial"/>
          <w:lang w:val="en-US"/>
        </w:rPr>
      </w:pPr>
    </w:p>
    <w:p w14:paraId="601FBFE7" w14:textId="1845FDB1" w:rsidR="008D3BE9" w:rsidRDefault="008D3BE9" w:rsidP="00AD3E22">
      <w:pPr>
        <w:rPr>
          <w:rFonts w:ascii="Arial" w:hAnsi="Arial" w:cs="Arial"/>
          <w:lang w:val="en-US"/>
        </w:rPr>
      </w:pPr>
      <w:r>
        <w:rPr>
          <w:rFonts w:ascii="Arial" w:hAnsi="Arial" w:cs="Arial"/>
          <w:lang w:val="en-US"/>
        </w:rPr>
        <w:t>Suresh Khare noted that if the revised Relief Date for 289/365/905 is approved</w:t>
      </w:r>
      <w:r w:rsidR="004F37DF">
        <w:rPr>
          <w:rFonts w:ascii="Arial" w:hAnsi="Arial" w:cs="Arial"/>
          <w:lang w:val="en-US"/>
        </w:rPr>
        <w:t xml:space="preserve"> by the CRTC</w:t>
      </w:r>
      <w:r>
        <w:rPr>
          <w:rFonts w:ascii="Arial" w:hAnsi="Arial" w:cs="Arial"/>
          <w:lang w:val="en-US"/>
        </w:rPr>
        <w:t xml:space="preserve">, that NPA </w:t>
      </w:r>
      <w:r w:rsidR="000F5D2B">
        <w:rPr>
          <w:rFonts w:ascii="Arial" w:hAnsi="Arial" w:cs="Arial"/>
          <w:lang w:val="en-US"/>
        </w:rPr>
        <w:t xml:space="preserve">complex </w:t>
      </w:r>
      <w:r>
        <w:rPr>
          <w:rFonts w:ascii="Arial" w:hAnsi="Arial" w:cs="Arial"/>
          <w:lang w:val="en-US"/>
        </w:rPr>
        <w:t>will immediately be in a Jeopardy Condition.</w:t>
      </w:r>
    </w:p>
    <w:p w14:paraId="38BE38FF" w14:textId="6462C89D" w:rsidR="008D3BE9" w:rsidRDefault="008D3BE9" w:rsidP="00AD3E22">
      <w:pPr>
        <w:rPr>
          <w:rFonts w:ascii="Arial" w:hAnsi="Arial" w:cs="Arial"/>
          <w:lang w:val="en-US"/>
        </w:rPr>
      </w:pPr>
    </w:p>
    <w:p w14:paraId="3CB71B3B" w14:textId="16F353E2" w:rsidR="00225FC8" w:rsidRDefault="00225FC8" w:rsidP="00AD3E22">
      <w:pPr>
        <w:rPr>
          <w:rFonts w:ascii="Arial" w:hAnsi="Arial" w:cs="Arial"/>
          <w:lang w:val="en-US"/>
        </w:rPr>
      </w:pPr>
      <w:r>
        <w:rPr>
          <w:rFonts w:ascii="Arial" w:hAnsi="Arial" w:cs="Arial"/>
          <w:lang w:val="en-US"/>
        </w:rPr>
        <w:t>Suresh Khare noted that there has been no change to the PED in 306/639</w:t>
      </w:r>
      <w:r w:rsidR="00094940">
        <w:rPr>
          <w:rFonts w:ascii="Arial" w:hAnsi="Arial" w:cs="Arial"/>
          <w:lang w:val="en-US"/>
        </w:rPr>
        <w:t xml:space="preserve"> due to code restrictions.</w:t>
      </w:r>
    </w:p>
    <w:p w14:paraId="0FE5B535" w14:textId="7A657D41" w:rsidR="00094940" w:rsidRDefault="00094940" w:rsidP="00AD3E22">
      <w:pPr>
        <w:rPr>
          <w:rFonts w:ascii="Arial" w:hAnsi="Arial" w:cs="Arial"/>
          <w:lang w:val="en-US"/>
        </w:rPr>
      </w:pPr>
    </w:p>
    <w:p w14:paraId="22832000" w14:textId="4DDFBBED" w:rsidR="00094940" w:rsidRDefault="00094940" w:rsidP="00AD3E22">
      <w:pPr>
        <w:rPr>
          <w:rFonts w:ascii="Arial" w:hAnsi="Arial" w:cs="Arial"/>
          <w:lang w:val="en-US"/>
        </w:rPr>
      </w:pPr>
      <w:r>
        <w:rPr>
          <w:rFonts w:ascii="Arial" w:hAnsi="Arial" w:cs="Arial"/>
          <w:lang w:val="en-US"/>
        </w:rPr>
        <w:t xml:space="preserve">Suresh Khare noted that NPA 343/613 has advanced </w:t>
      </w:r>
      <w:r w:rsidR="00E52F5E">
        <w:rPr>
          <w:rFonts w:ascii="Arial" w:hAnsi="Arial" w:cs="Arial"/>
          <w:lang w:val="en-US"/>
        </w:rPr>
        <w:t xml:space="preserve">16 months and is currently in a Jeopardy Condition. The CNA has requested some additional conditions for the Jeopardy Condition. Appendix F of the relief planning guideline is being enforced by the CNA. There is a meeting to review Bell Canada </w:t>
      </w:r>
      <w:r w:rsidR="009F3C71">
        <w:rPr>
          <w:rFonts w:ascii="Arial" w:hAnsi="Arial" w:cs="Arial"/>
          <w:lang w:val="en-US"/>
        </w:rPr>
        <w:t xml:space="preserve">relief planning </w:t>
      </w:r>
      <w:r w:rsidR="00E52F5E">
        <w:rPr>
          <w:rFonts w:ascii="Arial" w:hAnsi="Arial" w:cs="Arial"/>
          <w:lang w:val="en-US"/>
        </w:rPr>
        <w:t xml:space="preserve">contributions </w:t>
      </w:r>
      <w:r w:rsidR="009F3C71">
        <w:rPr>
          <w:rFonts w:ascii="Arial" w:hAnsi="Arial" w:cs="Arial"/>
          <w:lang w:val="en-US"/>
        </w:rPr>
        <w:t xml:space="preserve">for NPA 343/613 </w:t>
      </w:r>
      <w:r w:rsidR="00E52F5E">
        <w:rPr>
          <w:rFonts w:ascii="Arial" w:hAnsi="Arial" w:cs="Arial"/>
          <w:lang w:val="en-US"/>
        </w:rPr>
        <w:t>on 4 March 2021.</w:t>
      </w:r>
    </w:p>
    <w:p w14:paraId="564A0D2F" w14:textId="71E8B789" w:rsidR="00E52F5E" w:rsidRDefault="00E52F5E" w:rsidP="00AD3E22">
      <w:pPr>
        <w:rPr>
          <w:rFonts w:ascii="Arial" w:hAnsi="Arial" w:cs="Arial"/>
          <w:lang w:val="en-US"/>
        </w:rPr>
      </w:pPr>
    </w:p>
    <w:p w14:paraId="07D5FF74" w14:textId="69360229" w:rsidR="00E52F5E" w:rsidRDefault="00707730" w:rsidP="00AD3E22">
      <w:pPr>
        <w:rPr>
          <w:rFonts w:ascii="Arial" w:hAnsi="Arial" w:cs="Arial"/>
          <w:lang w:val="en-US"/>
        </w:rPr>
      </w:pPr>
      <w:r>
        <w:rPr>
          <w:rFonts w:ascii="Arial" w:hAnsi="Arial" w:cs="Arial"/>
          <w:lang w:val="en-US"/>
        </w:rPr>
        <w:t>Suresh Khare noted that 367/418/581 has advanced almost 5 years</w:t>
      </w:r>
      <w:r w:rsidR="0081024C">
        <w:rPr>
          <w:rFonts w:ascii="Arial" w:hAnsi="Arial" w:cs="Arial"/>
          <w:lang w:val="en-US"/>
        </w:rPr>
        <w:t xml:space="preserve"> and is almost in relief planning.</w:t>
      </w:r>
    </w:p>
    <w:p w14:paraId="57FDD667" w14:textId="401722C2" w:rsidR="0081024C" w:rsidRDefault="0081024C" w:rsidP="00AD3E22">
      <w:pPr>
        <w:rPr>
          <w:rFonts w:ascii="Arial" w:hAnsi="Arial" w:cs="Arial"/>
          <w:lang w:val="en-US"/>
        </w:rPr>
      </w:pPr>
    </w:p>
    <w:p w14:paraId="529D312F" w14:textId="35808C59" w:rsidR="0081024C" w:rsidRDefault="0081024C" w:rsidP="00AD3E22">
      <w:pPr>
        <w:rPr>
          <w:rFonts w:ascii="Arial" w:hAnsi="Arial" w:cs="Arial"/>
          <w:lang w:val="en-US"/>
        </w:rPr>
      </w:pPr>
      <w:r>
        <w:rPr>
          <w:rFonts w:ascii="Arial" w:hAnsi="Arial" w:cs="Arial"/>
          <w:lang w:val="en-US"/>
        </w:rPr>
        <w:t xml:space="preserve">Suresh Khare noted that 403/587/780/825 has advanced 10 months and a </w:t>
      </w:r>
      <w:r w:rsidR="007C2CAA">
        <w:rPr>
          <w:rFonts w:ascii="Arial" w:hAnsi="Arial" w:cs="Arial"/>
          <w:lang w:val="en-US"/>
        </w:rPr>
        <w:t>revised Relief Date is currently under consideration by CRTC.</w:t>
      </w:r>
    </w:p>
    <w:p w14:paraId="1F950FC5" w14:textId="348ABF73" w:rsidR="007C2CAA" w:rsidRDefault="007C2CAA" w:rsidP="00AD3E22">
      <w:pPr>
        <w:rPr>
          <w:rFonts w:ascii="Arial" w:hAnsi="Arial" w:cs="Arial"/>
          <w:lang w:val="en-US"/>
        </w:rPr>
      </w:pPr>
    </w:p>
    <w:p w14:paraId="49DF722C" w14:textId="457BDB70" w:rsidR="007C2CAA" w:rsidRDefault="007C2CAA" w:rsidP="00AD3E22">
      <w:pPr>
        <w:rPr>
          <w:rFonts w:ascii="Arial" w:hAnsi="Arial" w:cs="Arial"/>
          <w:lang w:val="en-US"/>
        </w:rPr>
      </w:pPr>
      <w:r>
        <w:rPr>
          <w:rFonts w:ascii="Arial" w:hAnsi="Arial" w:cs="Arial"/>
          <w:lang w:val="en-US"/>
        </w:rPr>
        <w:t>Suresh Khare noted that 416/437</w:t>
      </w:r>
      <w:r w:rsidR="001610F0">
        <w:rPr>
          <w:rFonts w:ascii="Arial" w:hAnsi="Arial" w:cs="Arial"/>
          <w:lang w:val="en-US"/>
        </w:rPr>
        <w:t>/647 has delayed 8 months.</w:t>
      </w:r>
    </w:p>
    <w:p w14:paraId="3B9E27C9" w14:textId="3D692A87" w:rsidR="00756D7B" w:rsidRDefault="00756D7B" w:rsidP="00AD3E22">
      <w:pPr>
        <w:rPr>
          <w:rFonts w:ascii="Arial" w:hAnsi="Arial" w:cs="Arial"/>
          <w:lang w:val="en-US"/>
        </w:rPr>
      </w:pPr>
    </w:p>
    <w:p w14:paraId="06915516" w14:textId="4AADFC56" w:rsidR="00756D7B" w:rsidRDefault="00756D7B" w:rsidP="00AD3E22">
      <w:pPr>
        <w:rPr>
          <w:rFonts w:ascii="Arial" w:hAnsi="Arial" w:cs="Arial"/>
          <w:lang w:val="en-US"/>
        </w:rPr>
      </w:pPr>
      <w:r>
        <w:rPr>
          <w:rFonts w:ascii="Arial" w:hAnsi="Arial" w:cs="Arial"/>
          <w:lang w:val="en-US"/>
        </w:rPr>
        <w:t>Suresh Khare noted that 438/514 is in Relief Planning.</w:t>
      </w:r>
    </w:p>
    <w:p w14:paraId="0FB654B3" w14:textId="60DC0841" w:rsidR="00AD4690" w:rsidRDefault="00AD4690" w:rsidP="00AD3E22">
      <w:pPr>
        <w:rPr>
          <w:rFonts w:ascii="Arial" w:hAnsi="Arial" w:cs="Arial"/>
          <w:lang w:val="en-US"/>
        </w:rPr>
      </w:pPr>
    </w:p>
    <w:p w14:paraId="74358C69" w14:textId="36C77597" w:rsidR="00AD4690" w:rsidRDefault="00AD4690" w:rsidP="00AD3E22">
      <w:pPr>
        <w:rPr>
          <w:rFonts w:ascii="Arial" w:hAnsi="Arial" w:cs="Arial"/>
          <w:lang w:val="en-US"/>
        </w:rPr>
      </w:pPr>
      <w:r>
        <w:rPr>
          <w:rFonts w:ascii="Arial" w:hAnsi="Arial" w:cs="Arial"/>
          <w:lang w:val="en-US"/>
        </w:rPr>
        <w:t xml:space="preserve">Suresh Khare noted that </w:t>
      </w:r>
      <w:r w:rsidR="00DA45EC">
        <w:rPr>
          <w:rFonts w:ascii="Arial" w:hAnsi="Arial" w:cs="Arial"/>
          <w:lang w:val="en-US"/>
        </w:rPr>
        <w:t>450/579 has advanced 10 months. There was a previous Decision to indefinitely defer the Relief Date but</w:t>
      </w:r>
      <w:r w:rsidR="003C51A7">
        <w:rPr>
          <w:rFonts w:ascii="Arial" w:hAnsi="Arial" w:cs="Arial"/>
          <w:lang w:val="en-US"/>
        </w:rPr>
        <w:t xml:space="preserve"> now that the Relief Date has moved in, the RPC should draft a new relief schedule.</w:t>
      </w:r>
    </w:p>
    <w:p w14:paraId="1CF6FF38" w14:textId="4AA9C742" w:rsidR="003C51A7" w:rsidRDefault="003C51A7" w:rsidP="00AD3E22">
      <w:pPr>
        <w:rPr>
          <w:rFonts w:ascii="Arial" w:hAnsi="Arial" w:cs="Arial"/>
          <w:lang w:val="en-US"/>
        </w:rPr>
      </w:pPr>
    </w:p>
    <w:p w14:paraId="6E4E067E" w14:textId="0D5D5D78" w:rsidR="003C51A7" w:rsidRDefault="00EA5C06" w:rsidP="00AD3E22">
      <w:pPr>
        <w:rPr>
          <w:rFonts w:ascii="Arial" w:hAnsi="Arial" w:cs="Arial"/>
          <w:lang w:val="en-US"/>
        </w:rPr>
      </w:pPr>
      <w:r>
        <w:rPr>
          <w:rFonts w:ascii="Arial" w:hAnsi="Arial" w:cs="Arial"/>
          <w:lang w:val="en-US"/>
        </w:rPr>
        <w:t>Suresh Khare noted that the Relief Date for NPA 506 is April 2023.</w:t>
      </w:r>
    </w:p>
    <w:p w14:paraId="51D77991" w14:textId="525F99A0" w:rsidR="00EA5C06" w:rsidRDefault="00EA5C06" w:rsidP="00AD3E22">
      <w:pPr>
        <w:rPr>
          <w:rFonts w:ascii="Arial" w:hAnsi="Arial" w:cs="Arial"/>
          <w:lang w:val="en-US"/>
        </w:rPr>
      </w:pPr>
    </w:p>
    <w:p w14:paraId="389562D2" w14:textId="47ECFD06" w:rsidR="00EA5C06" w:rsidRDefault="00EA5C06" w:rsidP="00AD3E22">
      <w:pPr>
        <w:rPr>
          <w:rFonts w:ascii="Arial" w:hAnsi="Arial" w:cs="Arial"/>
          <w:lang w:val="en-US"/>
        </w:rPr>
      </w:pPr>
      <w:r>
        <w:rPr>
          <w:rFonts w:ascii="Arial" w:hAnsi="Arial" w:cs="Arial"/>
          <w:lang w:val="en-US"/>
        </w:rPr>
        <w:t>Suresh Khare noted that relief of NPA 709 had been deferred indefinitely but has now re-entered the relief planning window.</w:t>
      </w:r>
    </w:p>
    <w:p w14:paraId="69B3AAAA" w14:textId="2CA733A5" w:rsidR="003C757B" w:rsidRDefault="003C757B" w:rsidP="00AD3E22">
      <w:pPr>
        <w:rPr>
          <w:rFonts w:ascii="Arial" w:hAnsi="Arial" w:cs="Arial"/>
          <w:lang w:val="en-US"/>
        </w:rPr>
      </w:pPr>
    </w:p>
    <w:p w14:paraId="25750C65" w14:textId="785AA32A" w:rsidR="003C757B" w:rsidRDefault="003C757B" w:rsidP="00AD3E22">
      <w:pPr>
        <w:rPr>
          <w:rFonts w:ascii="Arial" w:hAnsi="Arial" w:cs="Arial"/>
          <w:lang w:val="en-US"/>
        </w:rPr>
      </w:pPr>
      <w:r>
        <w:rPr>
          <w:rFonts w:ascii="Arial" w:hAnsi="Arial" w:cs="Arial"/>
          <w:lang w:val="en-US"/>
        </w:rPr>
        <w:t xml:space="preserve">Suresh Khare asked if participants want the CNA to continue to produce the </w:t>
      </w:r>
      <w:r w:rsidR="00396D7C">
        <w:rPr>
          <w:rFonts w:ascii="Arial" w:hAnsi="Arial" w:cs="Arial"/>
          <w:lang w:val="en-US"/>
        </w:rPr>
        <w:t>Admin Codes tab.</w:t>
      </w:r>
    </w:p>
    <w:p w14:paraId="48326CA8" w14:textId="517F402C" w:rsidR="00396D7C" w:rsidRDefault="00396D7C" w:rsidP="00AD3E22">
      <w:pPr>
        <w:rPr>
          <w:rFonts w:ascii="Arial" w:hAnsi="Arial" w:cs="Arial"/>
          <w:lang w:val="en-US"/>
        </w:rPr>
      </w:pPr>
    </w:p>
    <w:p w14:paraId="19CDBB58" w14:textId="5DD00051" w:rsidR="00396D7C" w:rsidRDefault="00396D7C" w:rsidP="00AD3E22">
      <w:pPr>
        <w:rPr>
          <w:rFonts w:ascii="Arial" w:hAnsi="Arial" w:cs="Arial"/>
          <w:lang w:val="en-US"/>
        </w:rPr>
      </w:pPr>
      <w:r>
        <w:rPr>
          <w:rFonts w:ascii="Arial" w:hAnsi="Arial" w:cs="Arial"/>
          <w:lang w:val="en-US"/>
        </w:rPr>
        <w:t xml:space="preserve">Karen Robinson asked if the information </w:t>
      </w:r>
      <w:r w:rsidR="009D066C">
        <w:rPr>
          <w:rFonts w:ascii="Arial" w:hAnsi="Arial" w:cs="Arial"/>
          <w:lang w:val="en-US"/>
        </w:rPr>
        <w:t xml:space="preserve">in the Admin Codes tab </w:t>
      </w:r>
      <w:r>
        <w:rPr>
          <w:rFonts w:ascii="Arial" w:hAnsi="Arial" w:cs="Arial"/>
          <w:lang w:val="en-US"/>
        </w:rPr>
        <w:t>is available anywhere else</w:t>
      </w:r>
      <w:r w:rsidR="001D23CE">
        <w:rPr>
          <w:rFonts w:ascii="Arial" w:hAnsi="Arial" w:cs="Arial"/>
          <w:lang w:val="en-US"/>
        </w:rPr>
        <w:t>.</w:t>
      </w:r>
    </w:p>
    <w:p w14:paraId="3BFBA3C4" w14:textId="3FC67417" w:rsidR="001D23CE" w:rsidRDefault="001D23CE" w:rsidP="00AD3E22">
      <w:pPr>
        <w:rPr>
          <w:rFonts w:ascii="Arial" w:hAnsi="Arial" w:cs="Arial"/>
          <w:lang w:val="en-US"/>
        </w:rPr>
      </w:pPr>
    </w:p>
    <w:p w14:paraId="3B6060AF" w14:textId="0E326C9F" w:rsidR="001D23CE" w:rsidRDefault="001D23CE" w:rsidP="00AD3E22">
      <w:pPr>
        <w:rPr>
          <w:rFonts w:ascii="Arial" w:hAnsi="Arial" w:cs="Arial"/>
          <w:lang w:val="en-US"/>
        </w:rPr>
      </w:pPr>
      <w:r>
        <w:rPr>
          <w:rFonts w:ascii="Arial" w:hAnsi="Arial" w:cs="Arial"/>
          <w:lang w:val="en-US"/>
        </w:rPr>
        <w:t xml:space="preserve">Suresh Khare noted that someone could compile the </w:t>
      </w:r>
      <w:r w:rsidR="009D066C">
        <w:rPr>
          <w:rFonts w:ascii="Arial" w:hAnsi="Arial" w:cs="Arial"/>
          <w:lang w:val="en-US"/>
        </w:rPr>
        <w:t xml:space="preserve">Admin Codes tab </w:t>
      </w:r>
      <w:r>
        <w:rPr>
          <w:rFonts w:ascii="Arial" w:hAnsi="Arial" w:cs="Arial"/>
          <w:lang w:val="en-US"/>
        </w:rPr>
        <w:t xml:space="preserve">data themselves using the CO Code Status web </w:t>
      </w:r>
      <w:proofErr w:type="gramStart"/>
      <w:r>
        <w:rPr>
          <w:rFonts w:ascii="Arial" w:hAnsi="Arial" w:cs="Arial"/>
          <w:lang w:val="en-US"/>
        </w:rPr>
        <w:t>page</w:t>
      </w:r>
      <w:proofErr w:type="gramEnd"/>
      <w:r>
        <w:rPr>
          <w:rFonts w:ascii="Arial" w:hAnsi="Arial" w:cs="Arial"/>
          <w:lang w:val="en-US"/>
        </w:rPr>
        <w:t xml:space="preserve"> but it would not be available in the current format.</w:t>
      </w:r>
    </w:p>
    <w:p w14:paraId="4535BCBC" w14:textId="39964F4A" w:rsidR="001D23CE" w:rsidRDefault="001D23CE" w:rsidP="00AD3E22">
      <w:pPr>
        <w:rPr>
          <w:rFonts w:ascii="Arial" w:hAnsi="Arial" w:cs="Arial"/>
          <w:lang w:val="en-US"/>
        </w:rPr>
      </w:pPr>
    </w:p>
    <w:p w14:paraId="566C9F4D" w14:textId="0204C2E6" w:rsidR="001D23CE" w:rsidRDefault="001D23CE" w:rsidP="00AD3E22">
      <w:pPr>
        <w:rPr>
          <w:rFonts w:ascii="Arial" w:hAnsi="Arial" w:cs="Arial"/>
          <w:lang w:val="en-US"/>
        </w:rPr>
      </w:pPr>
      <w:r>
        <w:rPr>
          <w:rFonts w:ascii="Arial" w:hAnsi="Arial" w:cs="Arial"/>
          <w:lang w:val="en-US"/>
        </w:rPr>
        <w:t>Karen Robinson noted that she could see a benefit to continue to see the Admin Codes data in the current format.</w:t>
      </w:r>
    </w:p>
    <w:p w14:paraId="0BB5ABA1" w14:textId="5385EA33" w:rsidR="00967E06" w:rsidRDefault="00967E06" w:rsidP="00AD3E22">
      <w:pPr>
        <w:rPr>
          <w:rFonts w:ascii="Arial" w:hAnsi="Arial" w:cs="Arial"/>
          <w:lang w:val="en-US"/>
        </w:rPr>
      </w:pPr>
    </w:p>
    <w:p w14:paraId="53768587" w14:textId="3F7DB9CC" w:rsidR="00967E06" w:rsidRDefault="00967E06" w:rsidP="00AD3E22">
      <w:pPr>
        <w:rPr>
          <w:rFonts w:ascii="Arial" w:hAnsi="Arial" w:cs="Arial"/>
          <w:lang w:val="en-US"/>
        </w:rPr>
      </w:pPr>
      <w:r>
        <w:rPr>
          <w:rFonts w:ascii="Arial" w:hAnsi="Arial" w:cs="Arial"/>
          <w:lang w:val="en-US"/>
        </w:rPr>
        <w:t>Suresh Khare noted that the Non-G</w:t>
      </w:r>
      <w:r w:rsidR="009D066C">
        <w:rPr>
          <w:rFonts w:ascii="Arial" w:hAnsi="Arial" w:cs="Arial"/>
          <w:lang w:val="en-US"/>
        </w:rPr>
        <w:t>e</w:t>
      </w:r>
      <w:r>
        <w:rPr>
          <w:rFonts w:ascii="Arial" w:hAnsi="Arial" w:cs="Arial"/>
          <w:lang w:val="en-US"/>
        </w:rPr>
        <w:t>ographical codes are growing rapidly.</w:t>
      </w:r>
    </w:p>
    <w:p w14:paraId="3716B1FD" w14:textId="714F77AE" w:rsidR="00EA5C06" w:rsidRDefault="00EA5C06" w:rsidP="00AD3E22">
      <w:pPr>
        <w:rPr>
          <w:rFonts w:ascii="Arial" w:hAnsi="Arial" w:cs="Arial"/>
          <w:lang w:val="en-US"/>
        </w:rPr>
      </w:pPr>
    </w:p>
    <w:p w14:paraId="2BEDC16A" w14:textId="77777777" w:rsidR="00560A8C" w:rsidRDefault="00560A8C" w:rsidP="00AD3E22">
      <w:pPr>
        <w:rPr>
          <w:rFonts w:ascii="Arial" w:hAnsi="Arial" w:cs="Arial"/>
          <w:lang w:val="en-US"/>
        </w:rPr>
      </w:pPr>
    </w:p>
    <w:tbl>
      <w:tblPr>
        <w:tblStyle w:val="TableGrid"/>
        <w:tblW w:w="0" w:type="auto"/>
        <w:jc w:val="center"/>
        <w:tblLook w:val="04A0" w:firstRow="1" w:lastRow="0" w:firstColumn="1" w:lastColumn="0" w:noHBand="0" w:noVBand="1"/>
      </w:tblPr>
      <w:tblGrid>
        <w:gridCol w:w="1255"/>
        <w:gridCol w:w="1620"/>
        <w:gridCol w:w="1800"/>
        <w:gridCol w:w="1089"/>
      </w:tblGrid>
      <w:tr w:rsidR="004B1B93" w:rsidRPr="004B1B93" w14:paraId="658B4C7D" w14:textId="77777777" w:rsidTr="008575CF">
        <w:trPr>
          <w:trHeight w:val="210"/>
          <w:tblHeader/>
          <w:jc w:val="center"/>
        </w:trPr>
        <w:tc>
          <w:tcPr>
            <w:tcW w:w="5764" w:type="dxa"/>
            <w:gridSpan w:val="4"/>
            <w:noWrap/>
            <w:hideMark/>
          </w:tcPr>
          <w:p w14:paraId="745E6D12" w14:textId="77777777" w:rsidR="004B1B93" w:rsidRPr="004B1B93" w:rsidRDefault="004B1B93" w:rsidP="004B1B93">
            <w:pPr>
              <w:rPr>
                <w:rFonts w:ascii="Arial" w:hAnsi="Arial" w:cs="Arial"/>
                <w:b/>
                <w:bCs/>
                <w:u w:val="single"/>
                <w:lang w:val="en-CA"/>
              </w:rPr>
            </w:pPr>
            <w:r w:rsidRPr="004B1B93">
              <w:rPr>
                <w:rFonts w:ascii="Arial" w:hAnsi="Arial" w:cs="Arial"/>
                <w:b/>
                <w:bCs/>
                <w:u w:val="single"/>
                <w:lang w:val="en-CA"/>
              </w:rPr>
              <w:lastRenderedPageBreak/>
              <w:t>NON-GEOGRAPHICAL NPAs</w:t>
            </w:r>
          </w:p>
        </w:tc>
      </w:tr>
      <w:tr w:rsidR="004B1B93" w:rsidRPr="004B1B93" w14:paraId="7EDB50C7" w14:textId="77777777" w:rsidTr="008575CF">
        <w:trPr>
          <w:trHeight w:val="645"/>
          <w:tblHeader/>
          <w:jc w:val="center"/>
        </w:trPr>
        <w:tc>
          <w:tcPr>
            <w:tcW w:w="1255" w:type="dxa"/>
            <w:vMerge w:val="restart"/>
            <w:noWrap/>
            <w:hideMark/>
          </w:tcPr>
          <w:p w14:paraId="2C02487A" w14:textId="77777777" w:rsidR="004B1B93" w:rsidRPr="004B1B93" w:rsidRDefault="004B1B93" w:rsidP="004B1B93">
            <w:pPr>
              <w:rPr>
                <w:rFonts w:ascii="Arial" w:hAnsi="Arial" w:cs="Arial"/>
                <w:b/>
                <w:bCs/>
                <w:lang w:val="en-CA"/>
              </w:rPr>
            </w:pPr>
            <w:r w:rsidRPr="004B1B93">
              <w:rPr>
                <w:rFonts w:ascii="Arial" w:hAnsi="Arial" w:cs="Arial"/>
                <w:b/>
                <w:bCs/>
                <w:lang w:val="en-CA"/>
              </w:rPr>
              <w:t>NPA</w:t>
            </w:r>
          </w:p>
        </w:tc>
        <w:tc>
          <w:tcPr>
            <w:tcW w:w="1620" w:type="dxa"/>
            <w:noWrap/>
            <w:hideMark/>
          </w:tcPr>
          <w:p w14:paraId="6EA34DD4" w14:textId="77777777" w:rsidR="004B1B93" w:rsidRPr="004B1B93" w:rsidRDefault="004B1B93" w:rsidP="004B1B93">
            <w:pPr>
              <w:rPr>
                <w:rFonts w:ascii="Arial" w:hAnsi="Arial" w:cs="Arial"/>
                <w:b/>
                <w:bCs/>
                <w:lang w:val="en-CA"/>
              </w:rPr>
            </w:pPr>
            <w:r w:rsidRPr="004B1B93">
              <w:rPr>
                <w:rFonts w:ascii="Arial" w:hAnsi="Arial" w:cs="Arial"/>
                <w:b/>
                <w:bCs/>
                <w:lang w:val="en-CA"/>
              </w:rPr>
              <w:t>2021 NRUF</w:t>
            </w:r>
          </w:p>
        </w:tc>
        <w:tc>
          <w:tcPr>
            <w:tcW w:w="2889" w:type="dxa"/>
            <w:gridSpan w:val="2"/>
            <w:hideMark/>
          </w:tcPr>
          <w:p w14:paraId="09EDB23C" w14:textId="77777777" w:rsidR="004B1B93" w:rsidRPr="004B1B93" w:rsidRDefault="004B1B93" w:rsidP="004B1B93">
            <w:pPr>
              <w:rPr>
                <w:rFonts w:ascii="Arial" w:hAnsi="Arial" w:cs="Arial"/>
                <w:b/>
                <w:bCs/>
                <w:lang w:val="en-CA"/>
              </w:rPr>
            </w:pPr>
            <w:r w:rsidRPr="004B1B93">
              <w:rPr>
                <w:rFonts w:ascii="Arial" w:hAnsi="Arial" w:cs="Arial"/>
                <w:b/>
                <w:bCs/>
                <w:lang w:val="en-CA"/>
              </w:rPr>
              <w:t>Change in PED between 2021 NRUF and most recent 2020 NRUF</w:t>
            </w:r>
          </w:p>
        </w:tc>
      </w:tr>
      <w:tr w:rsidR="004B1B93" w:rsidRPr="004B1B93" w14:paraId="23B6E651" w14:textId="77777777" w:rsidTr="008575CF">
        <w:trPr>
          <w:trHeight w:val="645"/>
          <w:tblHeader/>
          <w:jc w:val="center"/>
        </w:trPr>
        <w:tc>
          <w:tcPr>
            <w:tcW w:w="1255" w:type="dxa"/>
            <w:vMerge/>
            <w:hideMark/>
          </w:tcPr>
          <w:p w14:paraId="3EB6F035" w14:textId="77777777" w:rsidR="004B1B93" w:rsidRPr="004B1B93" w:rsidRDefault="004B1B93">
            <w:pPr>
              <w:rPr>
                <w:rFonts w:ascii="Arial" w:hAnsi="Arial" w:cs="Arial"/>
                <w:b/>
                <w:bCs/>
                <w:lang w:val="en-CA"/>
              </w:rPr>
            </w:pPr>
          </w:p>
        </w:tc>
        <w:tc>
          <w:tcPr>
            <w:tcW w:w="1620" w:type="dxa"/>
            <w:noWrap/>
            <w:hideMark/>
          </w:tcPr>
          <w:p w14:paraId="0B29FC4C" w14:textId="77777777" w:rsidR="004B1B93" w:rsidRPr="004B1B93" w:rsidRDefault="004B1B93" w:rsidP="004B1B93">
            <w:pPr>
              <w:rPr>
                <w:rFonts w:ascii="Arial" w:hAnsi="Arial" w:cs="Arial"/>
                <w:b/>
                <w:bCs/>
                <w:lang w:val="en-CA"/>
              </w:rPr>
            </w:pPr>
            <w:r w:rsidRPr="004B1B93">
              <w:rPr>
                <w:rFonts w:ascii="Arial" w:hAnsi="Arial" w:cs="Arial"/>
                <w:b/>
                <w:bCs/>
                <w:lang w:val="en-CA"/>
              </w:rPr>
              <w:t>PED</w:t>
            </w:r>
          </w:p>
        </w:tc>
        <w:tc>
          <w:tcPr>
            <w:tcW w:w="1800" w:type="dxa"/>
            <w:hideMark/>
          </w:tcPr>
          <w:p w14:paraId="64C09752" w14:textId="77777777" w:rsidR="004B1B93" w:rsidRPr="004B1B93" w:rsidRDefault="004B1B93" w:rsidP="004B1B93">
            <w:pPr>
              <w:rPr>
                <w:rFonts w:ascii="Arial" w:hAnsi="Arial" w:cs="Arial"/>
                <w:b/>
                <w:bCs/>
                <w:lang w:val="en-CA"/>
              </w:rPr>
            </w:pPr>
            <w:r w:rsidRPr="004B1B93">
              <w:rPr>
                <w:rFonts w:ascii="Arial" w:hAnsi="Arial" w:cs="Arial"/>
                <w:b/>
                <w:bCs/>
                <w:lang w:val="en-CA"/>
              </w:rPr>
              <w:t>Months Advanced</w:t>
            </w:r>
          </w:p>
        </w:tc>
        <w:tc>
          <w:tcPr>
            <w:tcW w:w="1089" w:type="dxa"/>
            <w:hideMark/>
          </w:tcPr>
          <w:p w14:paraId="4B7A08F8" w14:textId="77777777" w:rsidR="004B1B93" w:rsidRPr="004B1B93" w:rsidRDefault="004B1B93" w:rsidP="004B1B93">
            <w:pPr>
              <w:rPr>
                <w:rFonts w:ascii="Arial" w:hAnsi="Arial" w:cs="Arial"/>
                <w:b/>
                <w:bCs/>
                <w:lang w:val="en-CA"/>
              </w:rPr>
            </w:pPr>
            <w:r w:rsidRPr="004B1B93">
              <w:rPr>
                <w:rFonts w:ascii="Arial" w:hAnsi="Arial" w:cs="Arial"/>
                <w:b/>
                <w:bCs/>
                <w:lang w:val="en-CA"/>
              </w:rPr>
              <w:t>Months Delayed</w:t>
            </w:r>
          </w:p>
        </w:tc>
      </w:tr>
      <w:tr w:rsidR="004B1B93" w:rsidRPr="004B1B93" w14:paraId="18744B49" w14:textId="77777777" w:rsidTr="008575CF">
        <w:trPr>
          <w:trHeight w:val="210"/>
          <w:jc w:val="center"/>
        </w:trPr>
        <w:tc>
          <w:tcPr>
            <w:tcW w:w="1255" w:type="dxa"/>
            <w:noWrap/>
            <w:hideMark/>
          </w:tcPr>
          <w:p w14:paraId="3AAE6B32" w14:textId="77777777" w:rsidR="004B1B93" w:rsidRPr="004B1B93" w:rsidRDefault="004B1B93" w:rsidP="004B1B93">
            <w:pPr>
              <w:rPr>
                <w:rFonts w:ascii="Arial" w:hAnsi="Arial" w:cs="Arial"/>
                <w:lang w:val="en-CA"/>
              </w:rPr>
            </w:pPr>
            <w:r w:rsidRPr="004B1B93">
              <w:rPr>
                <w:rFonts w:ascii="Arial" w:hAnsi="Arial" w:cs="Arial"/>
                <w:lang w:val="en-CA"/>
              </w:rPr>
              <w:t>622</w:t>
            </w:r>
          </w:p>
        </w:tc>
        <w:tc>
          <w:tcPr>
            <w:tcW w:w="1620" w:type="dxa"/>
            <w:noWrap/>
            <w:hideMark/>
          </w:tcPr>
          <w:p w14:paraId="505338BA" w14:textId="77777777" w:rsidR="004B1B93" w:rsidRPr="004B1B93" w:rsidRDefault="004B1B93" w:rsidP="004B1B93">
            <w:pPr>
              <w:rPr>
                <w:rFonts w:ascii="Arial" w:hAnsi="Arial" w:cs="Arial"/>
                <w:lang w:val="en-CA"/>
              </w:rPr>
            </w:pPr>
            <w:r w:rsidRPr="004B1B93">
              <w:rPr>
                <w:rFonts w:ascii="Arial" w:hAnsi="Arial" w:cs="Arial"/>
                <w:lang w:val="en-CA"/>
              </w:rPr>
              <w:t>Oct-2023</w:t>
            </w:r>
          </w:p>
        </w:tc>
        <w:tc>
          <w:tcPr>
            <w:tcW w:w="1800" w:type="dxa"/>
            <w:noWrap/>
            <w:hideMark/>
          </w:tcPr>
          <w:p w14:paraId="23B41010" w14:textId="77777777" w:rsidR="004B1B93" w:rsidRPr="004B1B93" w:rsidRDefault="004B1B93" w:rsidP="004B1B93">
            <w:pPr>
              <w:rPr>
                <w:rFonts w:ascii="Arial" w:hAnsi="Arial" w:cs="Arial"/>
                <w:lang w:val="en-CA"/>
              </w:rPr>
            </w:pPr>
            <w:r w:rsidRPr="004B1B93">
              <w:rPr>
                <w:rFonts w:ascii="Arial" w:hAnsi="Arial" w:cs="Arial"/>
                <w:lang w:val="en-CA"/>
              </w:rPr>
              <w:t>13</w:t>
            </w:r>
          </w:p>
        </w:tc>
        <w:tc>
          <w:tcPr>
            <w:tcW w:w="1089" w:type="dxa"/>
            <w:noWrap/>
            <w:hideMark/>
          </w:tcPr>
          <w:p w14:paraId="4DD8FD25" w14:textId="77777777" w:rsidR="004B1B93" w:rsidRPr="004B1B93" w:rsidRDefault="004B1B93">
            <w:pPr>
              <w:rPr>
                <w:rFonts w:ascii="Arial" w:hAnsi="Arial" w:cs="Arial"/>
                <w:lang w:val="en-CA"/>
              </w:rPr>
            </w:pPr>
            <w:r w:rsidRPr="004B1B93">
              <w:rPr>
                <w:rFonts w:ascii="Arial" w:hAnsi="Arial" w:cs="Arial"/>
                <w:lang w:val="en-CA"/>
              </w:rPr>
              <w:t> </w:t>
            </w:r>
          </w:p>
        </w:tc>
      </w:tr>
      <w:tr w:rsidR="004B1B93" w:rsidRPr="004B1B93" w14:paraId="177AD968" w14:textId="77777777" w:rsidTr="008575CF">
        <w:trPr>
          <w:trHeight w:val="240"/>
          <w:jc w:val="center"/>
        </w:trPr>
        <w:tc>
          <w:tcPr>
            <w:tcW w:w="1255" w:type="dxa"/>
            <w:noWrap/>
            <w:hideMark/>
          </w:tcPr>
          <w:p w14:paraId="4078F700" w14:textId="77777777" w:rsidR="004B1B93" w:rsidRPr="004B1B93" w:rsidRDefault="004B1B93" w:rsidP="004B1B93">
            <w:pPr>
              <w:rPr>
                <w:rFonts w:ascii="Arial" w:hAnsi="Arial" w:cs="Arial"/>
                <w:lang w:val="en-CA"/>
              </w:rPr>
            </w:pPr>
            <w:r w:rsidRPr="004B1B93">
              <w:rPr>
                <w:rFonts w:ascii="Arial" w:hAnsi="Arial" w:cs="Arial"/>
                <w:lang w:val="en-CA"/>
              </w:rPr>
              <w:t>TBD - 633</w:t>
            </w:r>
          </w:p>
        </w:tc>
        <w:tc>
          <w:tcPr>
            <w:tcW w:w="1620" w:type="dxa"/>
            <w:noWrap/>
            <w:hideMark/>
          </w:tcPr>
          <w:p w14:paraId="7BA89FC6" w14:textId="77777777" w:rsidR="004B1B93" w:rsidRPr="004B1B93" w:rsidRDefault="004B1B93" w:rsidP="004B1B93">
            <w:pPr>
              <w:rPr>
                <w:rFonts w:ascii="Arial" w:hAnsi="Arial" w:cs="Arial"/>
                <w:lang w:val="en-CA"/>
              </w:rPr>
            </w:pPr>
            <w:r w:rsidRPr="004B1B93">
              <w:rPr>
                <w:rFonts w:ascii="Arial" w:hAnsi="Arial" w:cs="Arial"/>
                <w:lang w:val="en-CA"/>
              </w:rPr>
              <w:t>Nov-2025</w:t>
            </w:r>
          </w:p>
        </w:tc>
        <w:tc>
          <w:tcPr>
            <w:tcW w:w="1800" w:type="dxa"/>
            <w:noWrap/>
            <w:hideMark/>
          </w:tcPr>
          <w:p w14:paraId="0F067AE6" w14:textId="77777777" w:rsidR="004B1B93" w:rsidRPr="004B1B93" w:rsidRDefault="004B1B93" w:rsidP="004B1B93">
            <w:pPr>
              <w:rPr>
                <w:rFonts w:ascii="Arial" w:hAnsi="Arial" w:cs="Arial"/>
                <w:lang w:val="en-CA"/>
              </w:rPr>
            </w:pPr>
            <w:r w:rsidRPr="004B1B93">
              <w:rPr>
                <w:rFonts w:ascii="Arial" w:hAnsi="Arial" w:cs="Arial"/>
                <w:lang w:val="en-CA"/>
              </w:rPr>
              <w:t>44</w:t>
            </w:r>
          </w:p>
        </w:tc>
        <w:tc>
          <w:tcPr>
            <w:tcW w:w="1089" w:type="dxa"/>
            <w:noWrap/>
            <w:hideMark/>
          </w:tcPr>
          <w:p w14:paraId="06A588B9" w14:textId="77777777" w:rsidR="004B1B93" w:rsidRPr="004B1B93" w:rsidRDefault="004B1B93">
            <w:pPr>
              <w:rPr>
                <w:rFonts w:ascii="Arial" w:hAnsi="Arial" w:cs="Arial"/>
                <w:lang w:val="en-CA"/>
              </w:rPr>
            </w:pPr>
            <w:r w:rsidRPr="004B1B93">
              <w:rPr>
                <w:rFonts w:ascii="Arial" w:hAnsi="Arial" w:cs="Arial"/>
                <w:lang w:val="en-CA"/>
              </w:rPr>
              <w:t> </w:t>
            </w:r>
          </w:p>
        </w:tc>
      </w:tr>
      <w:tr w:rsidR="004B1B93" w:rsidRPr="004B1B93" w14:paraId="1D5FD620" w14:textId="77777777" w:rsidTr="008575CF">
        <w:trPr>
          <w:trHeight w:val="240"/>
          <w:jc w:val="center"/>
        </w:trPr>
        <w:tc>
          <w:tcPr>
            <w:tcW w:w="1255" w:type="dxa"/>
            <w:noWrap/>
            <w:hideMark/>
          </w:tcPr>
          <w:p w14:paraId="5EF32719" w14:textId="77777777" w:rsidR="004B1B93" w:rsidRPr="004B1B93" w:rsidRDefault="004B1B93" w:rsidP="004B1B93">
            <w:pPr>
              <w:rPr>
                <w:rFonts w:ascii="Arial" w:hAnsi="Arial" w:cs="Arial"/>
                <w:lang w:val="en-CA"/>
              </w:rPr>
            </w:pPr>
            <w:r w:rsidRPr="004B1B93">
              <w:rPr>
                <w:rFonts w:ascii="Arial" w:hAnsi="Arial" w:cs="Arial"/>
                <w:lang w:val="en-CA"/>
              </w:rPr>
              <w:t>TBD - 644</w:t>
            </w:r>
          </w:p>
        </w:tc>
        <w:tc>
          <w:tcPr>
            <w:tcW w:w="1620" w:type="dxa"/>
            <w:noWrap/>
            <w:hideMark/>
          </w:tcPr>
          <w:p w14:paraId="312FCC64" w14:textId="77777777" w:rsidR="004B1B93" w:rsidRPr="004B1B93" w:rsidRDefault="004B1B93" w:rsidP="004B1B93">
            <w:pPr>
              <w:rPr>
                <w:rFonts w:ascii="Arial" w:hAnsi="Arial" w:cs="Arial"/>
                <w:lang w:val="en-CA"/>
              </w:rPr>
            </w:pPr>
            <w:r w:rsidRPr="004B1B93">
              <w:rPr>
                <w:rFonts w:ascii="Arial" w:hAnsi="Arial" w:cs="Arial"/>
                <w:lang w:val="en-CA"/>
              </w:rPr>
              <w:t>Nov-2027</w:t>
            </w:r>
          </w:p>
        </w:tc>
        <w:tc>
          <w:tcPr>
            <w:tcW w:w="1800" w:type="dxa"/>
            <w:noWrap/>
            <w:hideMark/>
          </w:tcPr>
          <w:p w14:paraId="11C0D7CC" w14:textId="77777777" w:rsidR="004B1B93" w:rsidRPr="004B1B93" w:rsidRDefault="004B1B93" w:rsidP="004B1B93">
            <w:pPr>
              <w:rPr>
                <w:rFonts w:ascii="Arial" w:hAnsi="Arial" w:cs="Arial"/>
                <w:lang w:val="en-CA"/>
              </w:rPr>
            </w:pPr>
            <w:r w:rsidRPr="004B1B93">
              <w:rPr>
                <w:rFonts w:ascii="Arial" w:hAnsi="Arial" w:cs="Arial"/>
                <w:lang w:val="en-CA"/>
              </w:rPr>
              <w:t>82</w:t>
            </w:r>
          </w:p>
        </w:tc>
        <w:tc>
          <w:tcPr>
            <w:tcW w:w="1089" w:type="dxa"/>
            <w:noWrap/>
            <w:hideMark/>
          </w:tcPr>
          <w:p w14:paraId="2E235AD1" w14:textId="77777777" w:rsidR="004B1B93" w:rsidRPr="004B1B93" w:rsidRDefault="004B1B93">
            <w:pPr>
              <w:rPr>
                <w:rFonts w:ascii="Arial" w:hAnsi="Arial" w:cs="Arial"/>
                <w:lang w:val="en-CA"/>
              </w:rPr>
            </w:pPr>
            <w:r w:rsidRPr="004B1B93">
              <w:rPr>
                <w:rFonts w:ascii="Arial" w:hAnsi="Arial" w:cs="Arial"/>
                <w:lang w:val="en-CA"/>
              </w:rPr>
              <w:t> </w:t>
            </w:r>
          </w:p>
        </w:tc>
      </w:tr>
      <w:tr w:rsidR="004B1B93" w:rsidRPr="004B1B93" w14:paraId="1E2A9942" w14:textId="77777777" w:rsidTr="008575CF">
        <w:trPr>
          <w:trHeight w:val="240"/>
          <w:jc w:val="center"/>
        </w:trPr>
        <w:tc>
          <w:tcPr>
            <w:tcW w:w="1255" w:type="dxa"/>
            <w:noWrap/>
            <w:hideMark/>
          </w:tcPr>
          <w:p w14:paraId="00A64712" w14:textId="77777777" w:rsidR="004B1B93" w:rsidRPr="004B1B93" w:rsidRDefault="004B1B93" w:rsidP="004B1B93">
            <w:pPr>
              <w:rPr>
                <w:rFonts w:ascii="Arial" w:hAnsi="Arial" w:cs="Arial"/>
                <w:lang w:val="en-CA"/>
              </w:rPr>
            </w:pPr>
            <w:r w:rsidRPr="004B1B93">
              <w:rPr>
                <w:rFonts w:ascii="Arial" w:hAnsi="Arial" w:cs="Arial"/>
                <w:lang w:val="en-CA"/>
              </w:rPr>
              <w:t>TBD - 655</w:t>
            </w:r>
          </w:p>
        </w:tc>
        <w:tc>
          <w:tcPr>
            <w:tcW w:w="1620" w:type="dxa"/>
            <w:noWrap/>
            <w:hideMark/>
          </w:tcPr>
          <w:p w14:paraId="06012EEC" w14:textId="77777777" w:rsidR="004B1B93" w:rsidRPr="004B1B93" w:rsidRDefault="004B1B93" w:rsidP="004B1B93">
            <w:pPr>
              <w:rPr>
                <w:rFonts w:ascii="Arial" w:hAnsi="Arial" w:cs="Arial"/>
                <w:lang w:val="en-CA"/>
              </w:rPr>
            </w:pPr>
            <w:r w:rsidRPr="004B1B93">
              <w:rPr>
                <w:rFonts w:ascii="Arial" w:hAnsi="Arial" w:cs="Arial"/>
                <w:lang w:val="en-CA"/>
              </w:rPr>
              <w:t>Jun-2030</w:t>
            </w:r>
          </w:p>
        </w:tc>
        <w:tc>
          <w:tcPr>
            <w:tcW w:w="1800" w:type="dxa"/>
            <w:noWrap/>
            <w:hideMark/>
          </w:tcPr>
          <w:p w14:paraId="7671BBBF" w14:textId="77777777" w:rsidR="004B1B93" w:rsidRPr="004B1B93" w:rsidRDefault="004B1B93" w:rsidP="004B1B93">
            <w:pPr>
              <w:rPr>
                <w:rFonts w:ascii="Arial" w:hAnsi="Arial" w:cs="Arial"/>
                <w:lang w:val="en-CA"/>
              </w:rPr>
            </w:pPr>
            <w:r w:rsidRPr="004B1B93">
              <w:rPr>
                <w:rFonts w:ascii="Arial" w:hAnsi="Arial" w:cs="Arial"/>
                <w:lang w:val="en-CA"/>
              </w:rPr>
              <w:t>113</w:t>
            </w:r>
          </w:p>
        </w:tc>
        <w:tc>
          <w:tcPr>
            <w:tcW w:w="1089" w:type="dxa"/>
            <w:noWrap/>
            <w:hideMark/>
          </w:tcPr>
          <w:p w14:paraId="043C7394" w14:textId="77777777" w:rsidR="004B1B93" w:rsidRPr="004B1B93" w:rsidRDefault="004B1B93">
            <w:pPr>
              <w:rPr>
                <w:rFonts w:ascii="Arial" w:hAnsi="Arial" w:cs="Arial"/>
                <w:lang w:val="en-CA"/>
              </w:rPr>
            </w:pPr>
            <w:r w:rsidRPr="004B1B93">
              <w:rPr>
                <w:rFonts w:ascii="Arial" w:hAnsi="Arial" w:cs="Arial"/>
                <w:lang w:val="en-CA"/>
              </w:rPr>
              <w:t> </w:t>
            </w:r>
          </w:p>
        </w:tc>
      </w:tr>
      <w:tr w:rsidR="004B1B93" w:rsidRPr="004B1B93" w14:paraId="26A6F91E" w14:textId="77777777" w:rsidTr="008575CF">
        <w:trPr>
          <w:trHeight w:val="240"/>
          <w:jc w:val="center"/>
        </w:trPr>
        <w:tc>
          <w:tcPr>
            <w:tcW w:w="1255" w:type="dxa"/>
            <w:noWrap/>
            <w:hideMark/>
          </w:tcPr>
          <w:p w14:paraId="63463E0F" w14:textId="77777777" w:rsidR="004B1B93" w:rsidRPr="004B1B93" w:rsidRDefault="004B1B93" w:rsidP="004B1B93">
            <w:pPr>
              <w:rPr>
                <w:rFonts w:ascii="Arial" w:hAnsi="Arial" w:cs="Arial"/>
                <w:lang w:val="en-CA"/>
              </w:rPr>
            </w:pPr>
            <w:r w:rsidRPr="004B1B93">
              <w:rPr>
                <w:rFonts w:ascii="Arial" w:hAnsi="Arial" w:cs="Arial"/>
                <w:lang w:val="en-CA"/>
              </w:rPr>
              <w:t>TBD - 677</w:t>
            </w:r>
          </w:p>
        </w:tc>
        <w:tc>
          <w:tcPr>
            <w:tcW w:w="1620" w:type="dxa"/>
            <w:noWrap/>
            <w:hideMark/>
          </w:tcPr>
          <w:p w14:paraId="18C7B16C" w14:textId="77777777" w:rsidR="004B1B93" w:rsidRPr="004B1B93" w:rsidRDefault="004B1B93" w:rsidP="004B1B93">
            <w:pPr>
              <w:rPr>
                <w:rFonts w:ascii="Arial" w:hAnsi="Arial" w:cs="Arial"/>
                <w:lang w:val="en-CA"/>
              </w:rPr>
            </w:pPr>
            <w:r w:rsidRPr="004B1B93">
              <w:rPr>
                <w:rFonts w:ascii="Arial" w:hAnsi="Arial" w:cs="Arial"/>
                <w:lang w:val="en-CA"/>
              </w:rPr>
              <w:t>Jan-2033</w:t>
            </w:r>
          </w:p>
        </w:tc>
        <w:tc>
          <w:tcPr>
            <w:tcW w:w="1800" w:type="dxa"/>
            <w:noWrap/>
            <w:hideMark/>
          </w:tcPr>
          <w:p w14:paraId="3FEE4C42" w14:textId="77777777" w:rsidR="004B1B93" w:rsidRPr="004B1B93" w:rsidRDefault="004B1B93">
            <w:pPr>
              <w:rPr>
                <w:rFonts w:ascii="Arial" w:hAnsi="Arial" w:cs="Arial"/>
                <w:lang w:val="en-CA"/>
              </w:rPr>
            </w:pPr>
            <w:r w:rsidRPr="004B1B93">
              <w:rPr>
                <w:rFonts w:ascii="Arial" w:hAnsi="Arial" w:cs="Arial"/>
                <w:lang w:val="en-CA"/>
              </w:rPr>
              <w:t> </w:t>
            </w:r>
          </w:p>
        </w:tc>
        <w:tc>
          <w:tcPr>
            <w:tcW w:w="1089" w:type="dxa"/>
            <w:noWrap/>
            <w:hideMark/>
          </w:tcPr>
          <w:p w14:paraId="33F05984" w14:textId="77777777" w:rsidR="004B1B93" w:rsidRPr="004B1B93" w:rsidRDefault="004B1B93">
            <w:pPr>
              <w:rPr>
                <w:rFonts w:ascii="Arial" w:hAnsi="Arial" w:cs="Arial"/>
                <w:lang w:val="en-CA"/>
              </w:rPr>
            </w:pPr>
            <w:r w:rsidRPr="004B1B93">
              <w:rPr>
                <w:rFonts w:ascii="Arial" w:hAnsi="Arial" w:cs="Arial"/>
                <w:lang w:val="en-CA"/>
              </w:rPr>
              <w:t> </w:t>
            </w:r>
          </w:p>
        </w:tc>
      </w:tr>
      <w:tr w:rsidR="004B1B93" w:rsidRPr="004B1B93" w14:paraId="50879D0A" w14:textId="77777777" w:rsidTr="008575CF">
        <w:trPr>
          <w:trHeight w:val="240"/>
          <w:jc w:val="center"/>
        </w:trPr>
        <w:tc>
          <w:tcPr>
            <w:tcW w:w="1255" w:type="dxa"/>
            <w:noWrap/>
            <w:hideMark/>
          </w:tcPr>
          <w:p w14:paraId="6EAFB768" w14:textId="77777777" w:rsidR="004B1B93" w:rsidRPr="004B1B93" w:rsidRDefault="004B1B93" w:rsidP="004B1B93">
            <w:pPr>
              <w:rPr>
                <w:rFonts w:ascii="Arial" w:hAnsi="Arial" w:cs="Arial"/>
                <w:lang w:val="en-CA"/>
              </w:rPr>
            </w:pPr>
            <w:r w:rsidRPr="004B1B93">
              <w:rPr>
                <w:rFonts w:ascii="Arial" w:hAnsi="Arial" w:cs="Arial"/>
                <w:lang w:val="en-CA"/>
              </w:rPr>
              <w:t>TBD - 688</w:t>
            </w:r>
          </w:p>
        </w:tc>
        <w:tc>
          <w:tcPr>
            <w:tcW w:w="1620" w:type="dxa"/>
            <w:noWrap/>
            <w:hideMark/>
          </w:tcPr>
          <w:p w14:paraId="661C03DE" w14:textId="77777777" w:rsidR="004B1B93" w:rsidRPr="004B1B93" w:rsidRDefault="004B1B93" w:rsidP="004B1B93">
            <w:pPr>
              <w:rPr>
                <w:rFonts w:ascii="Arial" w:hAnsi="Arial" w:cs="Arial"/>
                <w:lang w:val="en-CA"/>
              </w:rPr>
            </w:pPr>
            <w:r w:rsidRPr="004B1B93">
              <w:rPr>
                <w:rFonts w:ascii="Arial" w:hAnsi="Arial" w:cs="Arial"/>
                <w:lang w:val="en-CA"/>
              </w:rPr>
              <w:t>Aug-2035</w:t>
            </w:r>
          </w:p>
        </w:tc>
        <w:tc>
          <w:tcPr>
            <w:tcW w:w="1800" w:type="dxa"/>
            <w:noWrap/>
            <w:hideMark/>
          </w:tcPr>
          <w:p w14:paraId="5BCD5BD9" w14:textId="77777777" w:rsidR="004B1B93" w:rsidRPr="004B1B93" w:rsidRDefault="004B1B93">
            <w:pPr>
              <w:rPr>
                <w:rFonts w:ascii="Arial" w:hAnsi="Arial" w:cs="Arial"/>
                <w:lang w:val="en-CA"/>
              </w:rPr>
            </w:pPr>
            <w:r w:rsidRPr="004B1B93">
              <w:rPr>
                <w:rFonts w:ascii="Arial" w:hAnsi="Arial" w:cs="Arial"/>
                <w:lang w:val="en-CA"/>
              </w:rPr>
              <w:t> </w:t>
            </w:r>
          </w:p>
        </w:tc>
        <w:tc>
          <w:tcPr>
            <w:tcW w:w="1089" w:type="dxa"/>
            <w:noWrap/>
            <w:hideMark/>
          </w:tcPr>
          <w:p w14:paraId="70498BDD" w14:textId="77777777" w:rsidR="004B1B93" w:rsidRPr="004B1B93" w:rsidRDefault="004B1B93">
            <w:pPr>
              <w:rPr>
                <w:rFonts w:ascii="Arial" w:hAnsi="Arial" w:cs="Arial"/>
                <w:lang w:val="en-CA"/>
              </w:rPr>
            </w:pPr>
            <w:r w:rsidRPr="004B1B93">
              <w:rPr>
                <w:rFonts w:ascii="Arial" w:hAnsi="Arial" w:cs="Arial"/>
                <w:lang w:val="en-CA"/>
              </w:rPr>
              <w:t> </w:t>
            </w:r>
          </w:p>
        </w:tc>
      </w:tr>
      <w:tr w:rsidR="004B1B93" w:rsidRPr="004B1B93" w14:paraId="1EC1D3A9" w14:textId="77777777" w:rsidTr="008575CF">
        <w:trPr>
          <w:trHeight w:val="240"/>
          <w:jc w:val="center"/>
        </w:trPr>
        <w:tc>
          <w:tcPr>
            <w:tcW w:w="1255" w:type="dxa"/>
            <w:noWrap/>
            <w:hideMark/>
          </w:tcPr>
          <w:p w14:paraId="7DA056EE" w14:textId="77777777" w:rsidR="004B1B93" w:rsidRPr="004B1B93" w:rsidRDefault="004B1B93" w:rsidP="004B1B93">
            <w:pPr>
              <w:rPr>
                <w:rFonts w:ascii="Arial" w:hAnsi="Arial" w:cs="Arial"/>
                <w:lang w:val="en-CA"/>
              </w:rPr>
            </w:pPr>
            <w:r w:rsidRPr="004B1B93">
              <w:rPr>
                <w:rFonts w:ascii="Arial" w:hAnsi="Arial" w:cs="Arial"/>
                <w:lang w:val="en-CA"/>
              </w:rPr>
              <w:t>TBD -</w:t>
            </w:r>
          </w:p>
        </w:tc>
        <w:tc>
          <w:tcPr>
            <w:tcW w:w="1620" w:type="dxa"/>
            <w:noWrap/>
            <w:hideMark/>
          </w:tcPr>
          <w:p w14:paraId="0B33E18C" w14:textId="77777777" w:rsidR="004B1B93" w:rsidRPr="004B1B93" w:rsidRDefault="004B1B93" w:rsidP="004B1B93">
            <w:pPr>
              <w:rPr>
                <w:rFonts w:ascii="Arial" w:hAnsi="Arial" w:cs="Arial"/>
                <w:lang w:val="en-CA"/>
              </w:rPr>
            </w:pPr>
            <w:r w:rsidRPr="004B1B93">
              <w:rPr>
                <w:rFonts w:ascii="Arial" w:hAnsi="Arial" w:cs="Arial"/>
                <w:lang w:val="en-CA"/>
              </w:rPr>
              <w:t>Mar-2038</w:t>
            </w:r>
          </w:p>
        </w:tc>
        <w:tc>
          <w:tcPr>
            <w:tcW w:w="1800" w:type="dxa"/>
            <w:noWrap/>
            <w:hideMark/>
          </w:tcPr>
          <w:p w14:paraId="60607FB7" w14:textId="77777777" w:rsidR="004B1B93" w:rsidRPr="004B1B93" w:rsidRDefault="004B1B93">
            <w:pPr>
              <w:rPr>
                <w:rFonts w:ascii="Arial" w:hAnsi="Arial" w:cs="Arial"/>
                <w:lang w:val="en-CA"/>
              </w:rPr>
            </w:pPr>
            <w:r w:rsidRPr="004B1B93">
              <w:rPr>
                <w:rFonts w:ascii="Arial" w:hAnsi="Arial" w:cs="Arial"/>
                <w:lang w:val="en-CA"/>
              </w:rPr>
              <w:t> </w:t>
            </w:r>
          </w:p>
        </w:tc>
        <w:tc>
          <w:tcPr>
            <w:tcW w:w="1089" w:type="dxa"/>
            <w:noWrap/>
            <w:hideMark/>
          </w:tcPr>
          <w:p w14:paraId="711070BC" w14:textId="77777777" w:rsidR="004B1B93" w:rsidRPr="004B1B93" w:rsidRDefault="004B1B93">
            <w:pPr>
              <w:rPr>
                <w:rFonts w:ascii="Arial" w:hAnsi="Arial" w:cs="Arial"/>
                <w:lang w:val="en-CA"/>
              </w:rPr>
            </w:pPr>
            <w:r w:rsidRPr="004B1B93">
              <w:rPr>
                <w:rFonts w:ascii="Arial" w:hAnsi="Arial" w:cs="Arial"/>
                <w:lang w:val="en-CA"/>
              </w:rPr>
              <w:t> </w:t>
            </w:r>
          </w:p>
        </w:tc>
      </w:tr>
      <w:tr w:rsidR="004B1B93" w:rsidRPr="004B1B93" w14:paraId="3B4117EA" w14:textId="77777777" w:rsidTr="008575CF">
        <w:trPr>
          <w:trHeight w:val="240"/>
          <w:jc w:val="center"/>
        </w:trPr>
        <w:tc>
          <w:tcPr>
            <w:tcW w:w="1255" w:type="dxa"/>
            <w:noWrap/>
            <w:hideMark/>
          </w:tcPr>
          <w:p w14:paraId="0CE1BB83" w14:textId="77777777" w:rsidR="004B1B93" w:rsidRPr="004B1B93" w:rsidRDefault="004B1B93" w:rsidP="004B1B93">
            <w:pPr>
              <w:rPr>
                <w:rFonts w:ascii="Arial" w:hAnsi="Arial" w:cs="Arial"/>
                <w:lang w:val="en-CA"/>
              </w:rPr>
            </w:pPr>
            <w:r w:rsidRPr="004B1B93">
              <w:rPr>
                <w:rFonts w:ascii="Arial" w:hAnsi="Arial" w:cs="Arial"/>
                <w:lang w:val="en-CA"/>
              </w:rPr>
              <w:t>TBD -</w:t>
            </w:r>
          </w:p>
        </w:tc>
        <w:tc>
          <w:tcPr>
            <w:tcW w:w="1620" w:type="dxa"/>
            <w:noWrap/>
            <w:hideMark/>
          </w:tcPr>
          <w:p w14:paraId="4AE33E25" w14:textId="77777777" w:rsidR="004B1B93" w:rsidRPr="004B1B93" w:rsidRDefault="004B1B93" w:rsidP="004B1B93">
            <w:pPr>
              <w:rPr>
                <w:rFonts w:ascii="Arial" w:hAnsi="Arial" w:cs="Arial"/>
                <w:lang w:val="en-CA"/>
              </w:rPr>
            </w:pPr>
            <w:r w:rsidRPr="004B1B93">
              <w:rPr>
                <w:rFonts w:ascii="Arial" w:hAnsi="Arial" w:cs="Arial"/>
                <w:lang w:val="en-CA"/>
              </w:rPr>
              <w:t>Nov-2040</w:t>
            </w:r>
          </w:p>
        </w:tc>
        <w:tc>
          <w:tcPr>
            <w:tcW w:w="1800" w:type="dxa"/>
            <w:noWrap/>
            <w:hideMark/>
          </w:tcPr>
          <w:p w14:paraId="0AD3FC11" w14:textId="77777777" w:rsidR="004B1B93" w:rsidRPr="004B1B93" w:rsidRDefault="004B1B93">
            <w:pPr>
              <w:rPr>
                <w:rFonts w:ascii="Arial" w:hAnsi="Arial" w:cs="Arial"/>
                <w:lang w:val="en-CA"/>
              </w:rPr>
            </w:pPr>
            <w:r w:rsidRPr="004B1B93">
              <w:rPr>
                <w:rFonts w:ascii="Arial" w:hAnsi="Arial" w:cs="Arial"/>
                <w:lang w:val="en-CA"/>
              </w:rPr>
              <w:t> </w:t>
            </w:r>
          </w:p>
        </w:tc>
        <w:tc>
          <w:tcPr>
            <w:tcW w:w="1089" w:type="dxa"/>
            <w:noWrap/>
            <w:hideMark/>
          </w:tcPr>
          <w:p w14:paraId="0179DDDD" w14:textId="77777777" w:rsidR="004B1B93" w:rsidRPr="004B1B93" w:rsidRDefault="004B1B93">
            <w:pPr>
              <w:rPr>
                <w:rFonts w:ascii="Arial" w:hAnsi="Arial" w:cs="Arial"/>
                <w:lang w:val="en-CA"/>
              </w:rPr>
            </w:pPr>
            <w:r w:rsidRPr="004B1B93">
              <w:rPr>
                <w:rFonts w:ascii="Arial" w:hAnsi="Arial" w:cs="Arial"/>
                <w:lang w:val="en-CA"/>
              </w:rPr>
              <w:t> </w:t>
            </w:r>
          </w:p>
        </w:tc>
      </w:tr>
      <w:tr w:rsidR="004B1B93" w:rsidRPr="004B1B93" w14:paraId="7540F01C" w14:textId="77777777" w:rsidTr="008575CF">
        <w:trPr>
          <w:trHeight w:val="240"/>
          <w:jc w:val="center"/>
        </w:trPr>
        <w:tc>
          <w:tcPr>
            <w:tcW w:w="1255" w:type="dxa"/>
            <w:noWrap/>
            <w:hideMark/>
          </w:tcPr>
          <w:p w14:paraId="4B3F416D" w14:textId="77777777" w:rsidR="004B1B93" w:rsidRPr="004B1B93" w:rsidRDefault="004B1B93" w:rsidP="004B1B93">
            <w:pPr>
              <w:rPr>
                <w:rFonts w:ascii="Arial" w:hAnsi="Arial" w:cs="Arial"/>
                <w:lang w:val="en-CA"/>
              </w:rPr>
            </w:pPr>
            <w:r w:rsidRPr="004B1B93">
              <w:rPr>
                <w:rFonts w:ascii="Arial" w:hAnsi="Arial" w:cs="Arial"/>
                <w:lang w:val="en-CA"/>
              </w:rPr>
              <w:t>TBD -</w:t>
            </w:r>
          </w:p>
        </w:tc>
        <w:tc>
          <w:tcPr>
            <w:tcW w:w="1620" w:type="dxa"/>
            <w:noWrap/>
            <w:hideMark/>
          </w:tcPr>
          <w:p w14:paraId="54BDDA99" w14:textId="77777777" w:rsidR="004B1B93" w:rsidRPr="004B1B93" w:rsidRDefault="004B1B93" w:rsidP="004B1B93">
            <w:pPr>
              <w:rPr>
                <w:rFonts w:ascii="Arial" w:hAnsi="Arial" w:cs="Arial"/>
                <w:lang w:val="en-CA"/>
              </w:rPr>
            </w:pPr>
            <w:r w:rsidRPr="004B1B93">
              <w:rPr>
                <w:rFonts w:ascii="Arial" w:hAnsi="Arial" w:cs="Arial"/>
                <w:lang w:val="en-CA"/>
              </w:rPr>
              <w:t>Jun-2043</w:t>
            </w:r>
          </w:p>
        </w:tc>
        <w:tc>
          <w:tcPr>
            <w:tcW w:w="1800" w:type="dxa"/>
            <w:noWrap/>
            <w:hideMark/>
          </w:tcPr>
          <w:p w14:paraId="1277FDEB" w14:textId="77777777" w:rsidR="004B1B93" w:rsidRPr="004B1B93" w:rsidRDefault="004B1B93">
            <w:pPr>
              <w:rPr>
                <w:rFonts w:ascii="Arial" w:hAnsi="Arial" w:cs="Arial"/>
                <w:lang w:val="en-CA"/>
              </w:rPr>
            </w:pPr>
            <w:r w:rsidRPr="004B1B93">
              <w:rPr>
                <w:rFonts w:ascii="Arial" w:hAnsi="Arial" w:cs="Arial"/>
                <w:lang w:val="en-CA"/>
              </w:rPr>
              <w:t> </w:t>
            </w:r>
          </w:p>
        </w:tc>
        <w:tc>
          <w:tcPr>
            <w:tcW w:w="1089" w:type="dxa"/>
            <w:noWrap/>
            <w:hideMark/>
          </w:tcPr>
          <w:p w14:paraId="2054EE26" w14:textId="77777777" w:rsidR="004B1B93" w:rsidRPr="004B1B93" w:rsidRDefault="004B1B93">
            <w:pPr>
              <w:rPr>
                <w:rFonts w:ascii="Arial" w:hAnsi="Arial" w:cs="Arial"/>
                <w:lang w:val="en-CA"/>
              </w:rPr>
            </w:pPr>
            <w:r w:rsidRPr="004B1B93">
              <w:rPr>
                <w:rFonts w:ascii="Arial" w:hAnsi="Arial" w:cs="Arial"/>
                <w:lang w:val="en-CA"/>
              </w:rPr>
              <w:t> </w:t>
            </w:r>
          </w:p>
        </w:tc>
      </w:tr>
    </w:tbl>
    <w:p w14:paraId="2F7B0CAD" w14:textId="1EA20A0A" w:rsidR="00AA7C80" w:rsidRDefault="00AA7C80" w:rsidP="00AD3E22">
      <w:pPr>
        <w:rPr>
          <w:rFonts w:ascii="Arial" w:hAnsi="Arial" w:cs="Arial"/>
          <w:lang w:val="en-US"/>
        </w:rPr>
      </w:pPr>
    </w:p>
    <w:p w14:paraId="73FF150E" w14:textId="77777777" w:rsidR="00EE7FD3" w:rsidRDefault="00EE7FD3" w:rsidP="00EE7FD3">
      <w:pPr>
        <w:rPr>
          <w:rFonts w:ascii="Arial" w:hAnsi="Arial" w:cs="Arial"/>
          <w:lang w:val="en-US"/>
        </w:rPr>
      </w:pPr>
      <w:r>
        <w:rPr>
          <w:rFonts w:ascii="Arial" w:hAnsi="Arial" w:cs="Arial"/>
          <w:lang w:val="en-US"/>
        </w:rPr>
        <w:t>Suresh Khare noted that the CNA is proposing a combined January G- &amp; R-NRUF report instead of two separate reports.</w:t>
      </w:r>
    </w:p>
    <w:p w14:paraId="1BD7BCB0" w14:textId="77777777" w:rsidR="00EE7FD3" w:rsidRDefault="00EE7FD3" w:rsidP="00EE7FD3">
      <w:pPr>
        <w:rPr>
          <w:rFonts w:ascii="Arial" w:hAnsi="Arial" w:cs="Arial"/>
          <w:lang w:val="en-US"/>
        </w:rPr>
      </w:pPr>
    </w:p>
    <w:p w14:paraId="3E6E767E" w14:textId="0F21442D" w:rsidR="00EE7FD3" w:rsidRDefault="00EE7FD3" w:rsidP="00EE7FD3">
      <w:pPr>
        <w:rPr>
          <w:rFonts w:ascii="Arial" w:hAnsi="Arial" w:cs="Arial"/>
          <w:lang w:val="en-US"/>
        </w:rPr>
      </w:pPr>
      <w:r w:rsidRPr="00C759FB">
        <w:rPr>
          <w:rFonts w:ascii="Arial" w:hAnsi="Arial" w:cs="Arial"/>
          <w:lang w:val="en-US"/>
        </w:rPr>
        <w:t>Agreement was reached that the CNA would produce a combined January 2021 G- &amp; R-NRUF report</w:t>
      </w:r>
      <w:r w:rsidR="006312CD" w:rsidRPr="00C759FB">
        <w:rPr>
          <w:rFonts w:ascii="Arial" w:hAnsi="Arial" w:cs="Arial"/>
          <w:lang w:val="en-US"/>
        </w:rPr>
        <w:t xml:space="preserve"> instead of 2 separate reports</w:t>
      </w:r>
      <w:r w:rsidR="00C759FB" w:rsidRPr="00C759FB">
        <w:rPr>
          <w:rFonts w:ascii="Arial" w:hAnsi="Arial" w:cs="Arial"/>
          <w:lang w:val="en-US"/>
        </w:rPr>
        <w:t xml:space="preserve"> and follow the G-NRUF report schedule.</w:t>
      </w:r>
    </w:p>
    <w:p w14:paraId="4F43B838" w14:textId="3FBE1925" w:rsidR="00EE7FD3" w:rsidRDefault="00EE7FD3" w:rsidP="00AD3E22">
      <w:pPr>
        <w:rPr>
          <w:rFonts w:ascii="Arial" w:hAnsi="Arial" w:cs="Arial"/>
          <w:lang w:val="en-US"/>
        </w:rPr>
      </w:pPr>
    </w:p>
    <w:p w14:paraId="7AD76CF1" w14:textId="057064F9" w:rsidR="00C759FB" w:rsidRDefault="00C759FB" w:rsidP="00AD3E22">
      <w:pPr>
        <w:rPr>
          <w:rFonts w:ascii="Arial" w:hAnsi="Arial" w:cs="Arial"/>
          <w:lang w:val="en-US"/>
        </w:rPr>
      </w:pPr>
      <w:r>
        <w:rPr>
          <w:rFonts w:ascii="Arial" w:hAnsi="Arial" w:cs="Arial"/>
          <w:lang w:val="en-US"/>
        </w:rPr>
        <w:t xml:space="preserve">Suresh Khare proposed that the </w:t>
      </w:r>
      <w:r w:rsidR="00235B9B">
        <w:rPr>
          <w:rFonts w:ascii="Arial" w:hAnsi="Arial" w:cs="Arial"/>
          <w:lang w:val="en-US"/>
        </w:rPr>
        <w:t>July R-NRUFs be conducted at the NPA-level of detail.</w:t>
      </w:r>
    </w:p>
    <w:p w14:paraId="43DE639F" w14:textId="45A0A952" w:rsidR="00235B9B" w:rsidRDefault="00235B9B" w:rsidP="00AD3E22">
      <w:pPr>
        <w:rPr>
          <w:rFonts w:ascii="Arial" w:hAnsi="Arial" w:cs="Arial"/>
          <w:lang w:val="en-US"/>
        </w:rPr>
      </w:pPr>
    </w:p>
    <w:p w14:paraId="3F8C9178" w14:textId="6A17C713" w:rsidR="00235B9B" w:rsidRDefault="00235B9B" w:rsidP="00AD3E22">
      <w:pPr>
        <w:rPr>
          <w:rFonts w:ascii="Arial" w:hAnsi="Arial" w:cs="Arial"/>
          <w:lang w:val="en-US"/>
        </w:rPr>
      </w:pPr>
      <w:r>
        <w:rPr>
          <w:rFonts w:ascii="Arial" w:hAnsi="Arial" w:cs="Arial"/>
          <w:lang w:val="en-US"/>
        </w:rPr>
        <w:t>Karen Robinson noted that she has no objections.</w:t>
      </w:r>
    </w:p>
    <w:p w14:paraId="37D994CF" w14:textId="32165F9E" w:rsidR="00235B9B" w:rsidRDefault="00235B9B" w:rsidP="00AD3E22">
      <w:pPr>
        <w:rPr>
          <w:rFonts w:ascii="Arial" w:hAnsi="Arial" w:cs="Arial"/>
          <w:lang w:val="en-US"/>
        </w:rPr>
      </w:pPr>
    </w:p>
    <w:p w14:paraId="1F5EFD0D" w14:textId="6587EB22" w:rsidR="00235B9B" w:rsidRDefault="00235B9B" w:rsidP="00AD3E22">
      <w:pPr>
        <w:rPr>
          <w:rFonts w:ascii="Arial" w:hAnsi="Arial" w:cs="Arial"/>
          <w:lang w:val="en-US"/>
        </w:rPr>
      </w:pPr>
      <w:r>
        <w:rPr>
          <w:rFonts w:ascii="Arial" w:hAnsi="Arial" w:cs="Arial"/>
          <w:lang w:val="en-US"/>
        </w:rPr>
        <w:t>Jennifer Mack agreed with the suggestions.</w:t>
      </w:r>
    </w:p>
    <w:p w14:paraId="2A546AE5" w14:textId="03958A1E" w:rsidR="00235B9B" w:rsidRDefault="00235B9B" w:rsidP="00AD3E22">
      <w:pPr>
        <w:rPr>
          <w:rFonts w:ascii="Arial" w:hAnsi="Arial" w:cs="Arial"/>
          <w:lang w:val="en-US"/>
        </w:rPr>
      </w:pPr>
    </w:p>
    <w:p w14:paraId="1AE059D9" w14:textId="1DF295C1" w:rsidR="00235B9B" w:rsidRDefault="00235B9B" w:rsidP="00AD3E22">
      <w:pPr>
        <w:rPr>
          <w:rFonts w:ascii="Arial" w:hAnsi="Arial" w:cs="Arial"/>
          <w:lang w:val="en-US"/>
        </w:rPr>
      </w:pPr>
      <w:r>
        <w:rPr>
          <w:rFonts w:ascii="Arial" w:hAnsi="Arial" w:cs="Arial"/>
          <w:lang w:val="en-US"/>
        </w:rPr>
        <w:t xml:space="preserve">Agreement was reached to </w:t>
      </w:r>
      <w:r w:rsidR="00C6170D">
        <w:rPr>
          <w:rFonts w:ascii="Arial" w:hAnsi="Arial" w:cs="Arial"/>
          <w:lang w:val="en-US"/>
        </w:rPr>
        <w:t>conduct the July R-NRUFs at the NPA-level of detail.</w:t>
      </w:r>
    </w:p>
    <w:p w14:paraId="7E67D291" w14:textId="7006137D" w:rsidR="00F475B6" w:rsidRDefault="00F475B6" w:rsidP="00AD3E22">
      <w:pPr>
        <w:rPr>
          <w:rFonts w:ascii="Arial" w:hAnsi="Arial" w:cs="Arial"/>
          <w:lang w:val="en-US"/>
        </w:rPr>
      </w:pPr>
    </w:p>
    <w:p w14:paraId="34268458" w14:textId="69D695B8" w:rsidR="00F475B6" w:rsidRDefault="00F475B6" w:rsidP="00AD3E22">
      <w:pPr>
        <w:rPr>
          <w:rFonts w:ascii="Arial" w:hAnsi="Arial" w:cs="Arial"/>
          <w:lang w:val="en-US"/>
        </w:rPr>
      </w:pPr>
      <w:r>
        <w:rPr>
          <w:rFonts w:ascii="Arial" w:hAnsi="Arial" w:cs="Arial"/>
          <w:lang w:val="en-US"/>
        </w:rPr>
        <w:t xml:space="preserve">Karen Robinson asked </w:t>
      </w:r>
      <w:r w:rsidR="00BA2F1B">
        <w:rPr>
          <w:rFonts w:ascii="Arial" w:hAnsi="Arial" w:cs="Arial"/>
          <w:lang w:val="en-US"/>
        </w:rPr>
        <w:t>if the J-NRUF is being done at the Exchange Area level</w:t>
      </w:r>
      <w:r w:rsidR="00FA506F">
        <w:rPr>
          <w:rFonts w:ascii="Arial" w:hAnsi="Arial" w:cs="Arial"/>
          <w:lang w:val="en-US"/>
        </w:rPr>
        <w:t>.</w:t>
      </w:r>
    </w:p>
    <w:p w14:paraId="683A9BC4" w14:textId="2B76ABEF" w:rsidR="00FA506F" w:rsidRDefault="00FA506F" w:rsidP="00AD3E22">
      <w:pPr>
        <w:rPr>
          <w:rFonts w:ascii="Arial" w:hAnsi="Arial" w:cs="Arial"/>
          <w:lang w:val="en-US"/>
        </w:rPr>
      </w:pPr>
    </w:p>
    <w:p w14:paraId="0A4C806F" w14:textId="6BEEA988" w:rsidR="00DA03E9" w:rsidRDefault="00FA506F" w:rsidP="00AD3E22">
      <w:pPr>
        <w:rPr>
          <w:rFonts w:ascii="Arial" w:hAnsi="Arial" w:cs="Arial"/>
          <w:lang w:val="en-US"/>
        </w:rPr>
      </w:pPr>
      <w:r>
        <w:rPr>
          <w:rFonts w:ascii="Arial" w:hAnsi="Arial" w:cs="Arial"/>
          <w:lang w:val="en-US"/>
        </w:rPr>
        <w:t xml:space="preserve">Suresh Khare noted that the CRTC staff have directed </w:t>
      </w:r>
      <w:r w:rsidR="00DA03E9">
        <w:rPr>
          <w:rFonts w:ascii="Arial" w:hAnsi="Arial" w:cs="Arial"/>
          <w:lang w:val="en-US"/>
        </w:rPr>
        <w:t xml:space="preserve">the CNA to conduct J-NRUFs for NPA 343/613 at the NPA-level and the CNA has asked for similar direction for NPA </w:t>
      </w:r>
      <w:r w:rsidR="00FB2518">
        <w:rPr>
          <w:rFonts w:ascii="Arial" w:hAnsi="Arial" w:cs="Arial"/>
          <w:lang w:val="en-US"/>
        </w:rPr>
        <w:t>249/705.</w:t>
      </w:r>
    </w:p>
    <w:p w14:paraId="3DEAADF5" w14:textId="6F206B0A" w:rsidR="00FB2518" w:rsidRDefault="00FB2518" w:rsidP="00AD3E22">
      <w:pPr>
        <w:rPr>
          <w:rFonts w:ascii="Arial" w:hAnsi="Arial" w:cs="Arial"/>
          <w:lang w:val="en-US"/>
        </w:rPr>
      </w:pPr>
    </w:p>
    <w:p w14:paraId="49B75312" w14:textId="7D54CD81" w:rsidR="00FB2518" w:rsidRDefault="00FB2518" w:rsidP="00AD3E22">
      <w:pPr>
        <w:rPr>
          <w:rFonts w:ascii="Arial" w:hAnsi="Arial" w:cs="Arial"/>
          <w:lang w:val="en-US"/>
        </w:rPr>
      </w:pPr>
      <w:r>
        <w:rPr>
          <w:rFonts w:ascii="Arial" w:hAnsi="Arial" w:cs="Arial"/>
          <w:lang w:val="en-US"/>
        </w:rPr>
        <w:t>Karen Robinson noted that she never understood the value of conducting NRUFs at the Exchange Area level</w:t>
      </w:r>
      <w:r w:rsidR="00C86043">
        <w:rPr>
          <w:rFonts w:ascii="Arial" w:hAnsi="Arial" w:cs="Arial"/>
          <w:lang w:val="en-US"/>
        </w:rPr>
        <w:t>.</w:t>
      </w:r>
    </w:p>
    <w:p w14:paraId="395CC91F" w14:textId="379C7C75" w:rsidR="00C86043" w:rsidRDefault="00C86043" w:rsidP="00AD3E22">
      <w:pPr>
        <w:rPr>
          <w:rFonts w:ascii="Arial" w:hAnsi="Arial" w:cs="Arial"/>
          <w:lang w:val="en-US"/>
        </w:rPr>
      </w:pPr>
    </w:p>
    <w:p w14:paraId="095F7850" w14:textId="0D28576D" w:rsidR="00C86043" w:rsidRDefault="00C86043" w:rsidP="00AD3E22">
      <w:pPr>
        <w:rPr>
          <w:rFonts w:ascii="Arial" w:hAnsi="Arial" w:cs="Arial"/>
          <w:lang w:val="en-US"/>
        </w:rPr>
      </w:pPr>
      <w:r>
        <w:rPr>
          <w:rFonts w:ascii="Arial" w:hAnsi="Arial" w:cs="Arial"/>
          <w:lang w:val="en-US"/>
        </w:rPr>
        <w:t xml:space="preserve">Suresh Khare noted that </w:t>
      </w:r>
      <w:r w:rsidR="00D748FB">
        <w:rPr>
          <w:rFonts w:ascii="Arial" w:hAnsi="Arial" w:cs="Arial"/>
          <w:lang w:val="en-US"/>
        </w:rPr>
        <w:t>the NRUF Guidelines still direct the CNA to conduct R-NRUFs and J-NRUFs at the Exchange Area level of detail.</w:t>
      </w:r>
    </w:p>
    <w:p w14:paraId="56C4A61B" w14:textId="48318128" w:rsidR="00F538F2" w:rsidRDefault="00F538F2" w:rsidP="008569FE">
      <w:pPr>
        <w:rPr>
          <w:rFonts w:ascii="Arial" w:hAnsi="Arial" w:cs="Arial"/>
          <w:lang w:val="en-US"/>
        </w:rPr>
      </w:pPr>
    </w:p>
    <w:p w14:paraId="433D2550" w14:textId="77777777" w:rsidR="00D748FB" w:rsidRDefault="00D748FB" w:rsidP="00D748FB">
      <w:pPr>
        <w:rPr>
          <w:rFonts w:ascii="Arial" w:hAnsi="Arial" w:cs="Arial"/>
          <w:lang w:val="en-US"/>
        </w:rPr>
      </w:pPr>
      <w:r w:rsidRPr="00D748FB">
        <w:rPr>
          <w:rFonts w:ascii="Arial" w:hAnsi="Arial" w:cs="Arial"/>
          <w:lang w:val="en-US"/>
        </w:rPr>
        <w:t>Agreement was reached that the January 2021 G- &amp; R-NRUF results appear reasonable.</w:t>
      </w:r>
    </w:p>
    <w:p w14:paraId="2E34AC15" w14:textId="42E438EB" w:rsidR="00D748FB" w:rsidRDefault="00D748FB" w:rsidP="008569FE">
      <w:pPr>
        <w:rPr>
          <w:rFonts w:ascii="Arial" w:hAnsi="Arial" w:cs="Arial"/>
          <w:lang w:val="en-US"/>
        </w:rPr>
      </w:pPr>
    </w:p>
    <w:p w14:paraId="48687AD1" w14:textId="5D4079FD" w:rsidR="00C95B21" w:rsidRDefault="00C95B21" w:rsidP="008569FE">
      <w:pPr>
        <w:rPr>
          <w:rFonts w:ascii="Arial" w:hAnsi="Arial" w:cs="Arial"/>
          <w:lang w:val="en-US"/>
        </w:rPr>
      </w:pPr>
      <w:r>
        <w:rPr>
          <w:rFonts w:ascii="Arial" w:hAnsi="Arial" w:cs="Arial"/>
          <w:lang w:val="en-US"/>
        </w:rPr>
        <w:t xml:space="preserve">Kelly </w:t>
      </w:r>
      <w:r w:rsidR="001B4758">
        <w:rPr>
          <w:rFonts w:ascii="Arial" w:hAnsi="Arial" w:cs="Arial"/>
          <w:lang w:val="en-US"/>
        </w:rPr>
        <w:t xml:space="preserve">Walsh noted that there is an S-NRUF results call for the NPA 306/639 RPC </w:t>
      </w:r>
      <w:r w:rsidR="00874F5A">
        <w:rPr>
          <w:rFonts w:ascii="Arial" w:hAnsi="Arial" w:cs="Arial"/>
          <w:lang w:val="en-US"/>
        </w:rPr>
        <w:t xml:space="preserve">3 </w:t>
      </w:r>
      <w:r w:rsidR="001B4758">
        <w:rPr>
          <w:rFonts w:ascii="Arial" w:hAnsi="Arial" w:cs="Arial"/>
          <w:lang w:val="en-US"/>
        </w:rPr>
        <w:t>March 2021 and a</w:t>
      </w:r>
      <w:r w:rsidR="0043571B">
        <w:rPr>
          <w:rFonts w:ascii="Arial" w:hAnsi="Arial" w:cs="Arial"/>
          <w:lang w:val="en-US"/>
        </w:rPr>
        <w:t>n</w:t>
      </w:r>
      <w:r w:rsidR="001B4758">
        <w:rPr>
          <w:rFonts w:ascii="Arial" w:hAnsi="Arial" w:cs="Arial"/>
          <w:lang w:val="en-US"/>
        </w:rPr>
        <w:t xml:space="preserve"> NPA 343/613 RPC meeting on 4 March 2021.</w:t>
      </w:r>
    </w:p>
    <w:p w14:paraId="1D660005" w14:textId="77777777" w:rsidR="00F538F2" w:rsidRDefault="00F538F2" w:rsidP="008569FE">
      <w:pPr>
        <w:rPr>
          <w:rFonts w:ascii="Arial" w:hAnsi="Arial" w:cs="Arial"/>
          <w:lang w:val="en-US"/>
        </w:rPr>
      </w:pPr>
    </w:p>
    <w:p w14:paraId="669605FB" w14:textId="72389014" w:rsidR="008803EA" w:rsidRDefault="008803EA" w:rsidP="00490B29">
      <w:pPr>
        <w:rPr>
          <w:rFonts w:ascii="Arial" w:hAnsi="Arial" w:cs="Arial"/>
          <w:b/>
          <w:lang w:val="en-US"/>
        </w:rPr>
      </w:pPr>
      <w:r>
        <w:rPr>
          <w:rFonts w:ascii="Arial" w:hAnsi="Arial" w:cs="Arial"/>
          <w:b/>
          <w:lang w:val="en-US"/>
        </w:rPr>
        <w:t>Summary of Agreements Reached</w:t>
      </w:r>
      <w:r w:rsidR="003868B0">
        <w:rPr>
          <w:rFonts w:ascii="Arial" w:hAnsi="Arial" w:cs="Arial"/>
          <w:b/>
          <w:lang w:val="en-US"/>
        </w:rPr>
        <w:t>:</w:t>
      </w:r>
    </w:p>
    <w:p w14:paraId="7EFC559C" w14:textId="397FB596" w:rsidR="0055358D" w:rsidRDefault="0055358D" w:rsidP="00490B29">
      <w:pPr>
        <w:rPr>
          <w:rFonts w:ascii="Arial" w:hAnsi="Arial" w:cs="Arial"/>
          <w:b/>
          <w:lang w:val="en-US"/>
        </w:rPr>
      </w:pPr>
    </w:p>
    <w:p w14:paraId="42599D88" w14:textId="77777777" w:rsidR="00874F5A" w:rsidRPr="00874F5A" w:rsidRDefault="00874F5A" w:rsidP="00874F5A">
      <w:pPr>
        <w:pStyle w:val="ListParagraph"/>
        <w:numPr>
          <w:ilvl w:val="0"/>
          <w:numId w:val="31"/>
        </w:numPr>
        <w:rPr>
          <w:rFonts w:ascii="Arial" w:hAnsi="Arial" w:cs="Arial"/>
          <w:lang w:val="en-US"/>
        </w:rPr>
      </w:pPr>
      <w:r w:rsidRPr="00874F5A">
        <w:rPr>
          <w:rFonts w:ascii="Arial" w:hAnsi="Arial" w:cs="Arial"/>
          <w:lang w:val="en-US"/>
        </w:rPr>
        <w:lastRenderedPageBreak/>
        <w:t>Agreement was reached that the CNA would produce a combined January 2021 G- &amp; R-NRUF report instead of 2 separate reports and follow the G-NRUF report schedule.</w:t>
      </w:r>
    </w:p>
    <w:p w14:paraId="02FD45D3" w14:textId="77777777" w:rsidR="00874F5A" w:rsidRDefault="00874F5A" w:rsidP="00874F5A">
      <w:pPr>
        <w:rPr>
          <w:rFonts w:ascii="Arial" w:hAnsi="Arial" w:cs="Arial"/>
          <w:lang w:val="en-US"/>
        </w:rPr>
      </w:pPr>
    </w:p>
    <w:p w14:paraId="5BD9550B" w14:textId="77777777" w:rsidR="00874F5A" w:rsidRPr="00874F5A" w:rsidRDefault="00874F5A" w:rsidP="00874F5A">
      <w:pPr>
        <w:pStyle w:val="ListParagraph"/>
        <w:numPr>
          <w:ilvl w:val="0"/>
          <w:numId w:val="31"/>
        </w:numPr>
        <w:rPr>
          <w:rFonts w:ascii="Arial" w:hAnsi="Arial" w:cs="Arial"/>
          <w:lang w:val="en-US"/>
        </w:rPr>
      </w:pPr>
      <w:r w:rsidRPr="00874F5A">
        <w:rPr>
          <w:rFonts w:ascii="Arial" w:hAnsi="Arial" w:cs="Arial"/>
          <w:lang w:val="en-US"/>
        </w:rPr>
        <w:t>Agreement was reached to conduct the July R-NRUFs at the NPA-level of detail.</w:t>
      </w:r>
    </w:p>
    <w:p w14:paraId="5D025EB4" w14:textId="1592822E" w:rsidR="00574292" w:rsidRDefault="00574292" w:rsidP="00490B29">
      <w:pPr>
        <w:rPr>
          <w:rFonts w:ascii="Arial" w:hAnsi="Arial" w:cs="Arial"/>
          <w:b/>
        </w:rPr>
      </w:pPr>
    </w:p>
    <w:p w14:paraId="73F4D3E3" w14:textId="77777777" w:rsidR="00874F5A" w:rsidRPr="00874F5A" w:rsidRDefault="00874F5A" w:rsidP="00874F5A">
      <w:pPr>
        <w:pStyle w:val="ListParagraph"/>
        <w:numPr>
          <w:ilvl w:val="0"/>
          <w:numId w:val="31"/>
        </w:numPr>
        <w:rPr>
          <w:rFonts w:ascii="Arial" w:hAnsi="Arial" w:cs="Arial"/>
          <w:lang w:val="en-US"/>
        </w:rPr>
      </w:pPr>
      <w:r w:rsidRPr="00874F5A">
        <w:rPr>
          <w:rFonts w:ascii="Arial" w:hAnsi="Arial" w:cs="Arial"/>
          <w:lang w:val="en-US"/>
        </w:rPr>
        <w:t>Agreement was reached that the January 2021 G- &amp; R-NRUF results appear reasonable.</w:t>
      </w:r>
    </w:p>
    <w:p w14:paraId="3098E0CD" w14:textId="77777777" w:rsidR="00874F5A" w:rsidRDefault="00874F5A" w:rsidP="00490B29">
      <w:pPr>
        <w:rPr>
          <w:rFonts w:ascii="Arial" w:hAnsi="Arial" w:cs="Arial"/>
          <w:b/>
        </w:rPr>
      </w:pPr>
    </w:p>
    <w:p w14:paraId="2953A4F2" w14:textId="77777777" w:rsidR="000E25FA" w:rsidRDefault="000E25FA" w:rsidP="00490B29">
      <w:pPr>
        <w:rPr>
          <w:rFonts w:ascii="Arial" w:hAnsi="Arial" w:cs="Arial"/>
          <w:b/>
        </w:rPr>
      </w:pPr>
    </w:p>
    <w:p w14:paraId="50BD087E" w14:textId="470E7970" w:rsidR="008803EA" w:rsidRDefault="008803EA" w:rsidP="00490B29">
      <w:pPr>
        <w:rPr>
          <w:rFonts w:ascii="Arial" w:hAnsi="Arial" w:cs="Arial"/>
          <w:b/>
        </w:rPr>
      </w:pPr>
      <w:r>
        <w:rPr>
          <w:rFonts w:ascii="Arial" w:hAnsi="Arial" w:cs="Arial"/>
          <w:b/>
        </w:rPr>
        <w:t>Summary of Action Items</w:t>
      </w:r>
      <w:r w:rsidR="003868B0">
        <w:rPr>
          <w:rFonts w:ascii="Arial" w:hAnsi="Arial" w:cs="Arial"/>
          <w:b/>
        </w:rPr>
        <w:t>:</w:t>
      </w:r>
    </w:p>
    <w:p w14:paraId="1155A1B8" w14:textId="1D29D621" w:rsidR="003F0BF1" w:rsidRDefault="003F0BF1" w:rsidP="00490B29">
      <w:pPr>
        <w:rPr>
          <w:rFonts w:ascii="Arial" w:hAnsi="Arial" w:cs="Arial"/>
          <w:b/>
        </w:rPr>
      </w:pPr>
    </w:p>
    <w:p w14:paraId="12CA89A8" w14:textId="6BE89700" w:rsidR="00B6366D" w:rsidRDefault="00874F5A" w:rsidP="00490B29">
      <w:pPr>
        <w:rPr>
          <w:rFonts w:ascii="Arial" w:hAnsi="Arial" w:cs="Arial"/>
        </w:rPr>
      </w:pPr>
      <w:r>
        <w:rPr>
          <w:rFonts w:ascii="Arial" w:hAnsi="Arial" w:cs="Arial"/>
        </w:rPr>
        <w:t>None</w:t>
      </w:r>
    </w:p>
    <w:p w14:paraId="5DD3FC2E" w14:textId="77777777" w:rsidR="00D108A3" w:rsidRPr="003868B0" w:rsidRDefault="00D108A3" w:rsidP="00490B29">
      <w:pPr>
        <w:rPr>
          <w:rFonts w:ascii="Arial" w:hAnsi="Arial" w:cs="Arial"/>
        </w:rPr>
      </w:pPr>
    </w:p>
    <w:p w14:paraId="162ABF74" w14:textId="67F1C6D9" w:rsidR="002C401B" w:rsidRDefault="002C401B" w:rsidP="00553C2B">
      <w:pPr>
        <w:keepNext/>
        <w:rPr>
          <w:rFonts w:ascii="Arial" w:hAnsi="Arial" w:cs="Arial"/>
          <w:b/>
        </w:rPr>
      </w:pPr>
      <w:r w:rsidRPr="002C401B">
        <w:rPr>
          <w:rFonts w:ascii="Arial" w:hAnsi="Arial" w:cs="Arial"/>
          <w:b/>
        </w:rPr>
        <w:t>Attachments:</w:t>
      </w:r>
    </w:p>
    <w:p w14:paraId="41666386" w14:textId="77777777" w:rsidR="0002524F" w:rsidRDefault="0002524F" w:rsidP="00553C2B">
      <w:pPr>
        <w:keepNext/>
        <w:rPr>
          <w:rFonts w:ascii="Arial" w:hAnsi="Arial" w:cs="Arial"/>
          <w:b/>
        </w:rPr>
      </w:pPr>
    </w:p>
    <w:p w14:paraId="721B6428" w14:textId="7DF252E9" w:rsidR="00042102" w:rsidRDefault="00AF4047" w:rsidP="00553C2B">
      <w:pPr>
        <w:keepNext/>
        <w:rPr>
          <w:rFonts w:ascii="Arial" w:hAnsi="Arial" w:cs="Arial"/>
          <w:b/>
        </w:rPr>
      </w:pPr>
      <w:r>
        <w:rPr>
          <w:rFonts w:ascii="Arial" w:hAnsi="Arial" w:cs="Arial"/>
          <w:b/>
        </w:rPr>
        <w:object w:dxaOrig="1540" w:dyaOrig="996" w14:anchorId="54639E3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680944664" r:id="rId12"/>
        </w:object>
      </w:r>
    </w:p>
    <w:p w14:paraId="35D3775C" w14:textId="167F8B68" w:rsidR="0002524F" w:rsidRDefault="00B172C0" w:rsidP="00553C2B">
      <w:pPr>
        <w:keepNext/>
        <w:rPr>
          <w:rFonts w:ascii="Arial" w:hAnsi="Arial" w:cs="Arial"/>
          <w:bCs/>
        </w:rPr>
      </w:pPr>
      <w:r>
        <w:rPr>
          <w:rFonts w:ascii="Arial" w:hAnsi="Arial" w:cs="Arial"/>
          <w:bCs/>
        </w:rPr>
        <w:t>January 2021 G</w:t>
      </w:r>
      <w:r w:rsidR="00B27153">
        <w:rPr>
          <w:rFonts w:ascii="Arial" w:hAnsi="Arial" w:cs="Arial"/>
          <w:bCs/>
        </w:rPr>
        <w:t>- &amp; R-NRUF</w:t>
      </w:r>
      <w:r w:rsidR="0002524F" w:rsidRPr="0002524F">
        <w:rPr>
          <w:rFonts w:ascii="Arial" w:hAnsi="Arial" w:cs="Arial"/>
          <w:bCs/>
        </w:rPr>
        <w:t xml:space="preserve"> results</w:t>
      </w:r>
    </w:p>
    <w:p w14:paraId="3613E28F" w14:textId="33E75042" w:rsidR="00B27153" w:rsidRDefault="00B27153" w:rsidP="00553C2B">
      <w:pPr>
        <w:keepNext/>
        <w:rPr>
          <w:rFonts w:ascii="Arial" w:hAnsi="Arial" w:cs="Arial"/>
          <w:bCs/>
        </w:rPr>
      </w:pPr>
    </w:p>
    <w:p w14:paraId="4BFEB251" w14:textId="03533F77" w:rsidR="00B27153" w:rsidRDefault="00AF4047" w:rsidP="00553C2B">
      <w:pPr>
        <w:keepNext/>
        <w:rPr>
          <w:rFonts w:ascii="Arial" w:hAnsi="Arial" w:cs="Arial"/>
          <w:bCs/>
        </w:rPr>
      </w:pPr>
      <w:r>
        <w:rPr>
          <w:rFonts w:ascii="Arial" w:hAnsi="Arial" w:cs="Arial"/>
          <w:bCs/>
        </w:rPr>
        <w:object w:dxaOrig="1540" w:dyaOrig="996" w14:anchorId="2BB66CE8">
          <v:shape id="_x0000_i1026" type="#_x0000_t75" style="width:77.25pt;height:49.5pt" o:ole="">
            <v:imagedata r:id="rId13" o:title=""/>
          </v:shape>
          <o:OLEObject Type="Embed" ProgID="Excel.Sheet.12" ShapeID="_x0000_i1026" DrawAspect="Icon" ObjectID="_1680944665" r:id="rId14"/>
        </w:object>
      </w:r>
    </w:p>
    <w:p w14:paraId="2BD4A51A" w14:textId="650694C3" w:rsidR="00B27153" w:rsidRPr="0002524F" w:rsidRDefault="00B27153" w:rsidP="00553C2B">
      <w:pPr>
        <w:keepNext/>
        <w:rPr>
          <w:rFonts w:ascii="Arial" w:hAnsi="Arial" w:cs="Arial"/>
          <w:bCs/>
        </w:rPr>
      </w:pPr>
      <w:r>
        <w:rPr>
          <w:rFonts w:ascii="Arial" w:hAnsi="Arial" w:cs="Arial"/>
          <w:bCs/>
        </w:rPr>
        <w:t>January 2021 R-NRUF results</w:t>
      </w:r>
    </w:p>
    <w:sectPr w:rsidR="00B27153" w:rsidRPr="0002524F" w:rsidSect="004A768F">
      <w:footerReference w:type="default" r:id="rId15"/>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38AE59" w14:textId="77777777" w:rsidR="00812BB1" w:rsidRDefault="00812BB1">
      <w:r>
        <w:separator/>
      </w:r>
    </w:p>
  </w:endnote>
  <w:endnote w:type="continuationSeparator" w:id="0">
    <w:p w14:paraId="7CE13553" w14:textId="77777777" w:rsidR="00812BB1" w:rsidRDefault="00812BB1">
      <w:r>
        <w:continuationSeparator/>
      </w:r>
    </w:p>
  </w:endnote>
  <w:endnote w:type="continuationNotice" w:id="1">
    <w:p w14:paraId="163C3E30" w14:textId="77777777" w:rsidR="00812BB1" w:rsidRDefault="00812B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9ACC87" w14:textId="77777777" w:rsidR="00812BB1" w:rsidRDefault="00812BB1">
      <w:r>
        <w:separator/>
      </w:r>
    </w:p>
  </w:footnote>
  <w:footnote w:type="continuationSeparator" w:id="0">
    <w:p w14:paraId="12D2A578" w14:textId="77777777" w:rsidR="00812BB1" w:rsidRDefault="00812BB1">
      <w:r>
        <w:continuationSeparator/>
      </w:r>
    </w:p>
  </w:footnote>
  <w:footnote w:type="continuationNotice" w:id="1">
    <w:p w14:paraId="67BFF717" w14:textId="77777777" w:rsidR="00812BB1" w:rsidRDefault="00812BB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7627"/>
    <w:multiLevelType w:val="hybridMultilevel"/>
    <w:tmpl w:val="EC0C1AA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E2B80"/>
    <w:multiLevelType w:val="hybridMultilevel"/>
    <w:tmpl w:val="FE361EA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038B1C88"/>
    <w:multiLevelType w:val="multilevel"/>
    <w:tmpl w:val="6B12ED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06466"/>
    <w:multiLevelType w:val="hybridMultilevel"/>
    <w:tmpl w:val="C304195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EA4828"/>
    <w:multiLevelType w:val="hybridMultilevel"/>
    <w:tmpl w:val="EA0C7B9C"/>
    <w:lvl w:ilvl="0" w:tplc="5D76EB6A">
      <w:start w:val="1"/>
      <w:numFmt w:val="bullet"/>
      <w:lvlText w:val=""/>
      <w:lvlJc w:val="left"/>
      <w:pPr>
        <w:tabs>
          <w:tab w:val="num" w:pos="1440"/>
        </w:tabs>
        <w:ind w:left="1440" w:hanging="720"/>
      </w:pPr>
      <w:rPr>
        <w:rFonts w:ascii="Symbol" w:hAnsi="Symbol" w:hint="default"/>
        <w:sz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15:restartNumberingAfterBreak="0">
    <w:nsid w:val="11814414"/>
    <w:multiLevelType w:val="hybridMultilevel"/>
    <w:tmpl w:val="0E8671C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834DBC"/>
    <w:multiLevelType w:val="hybridMultilevel"/>
    <w:tmpl w:val="F0E8B1A2"/>
    <w:lvl w:ilvl="0" w:tplc="1009000F">
      <w:start w:val="1"/>
      <w:numFmt w:val="decimal"/>
      <w:lvlText w:val="%1."/>
      <w:lvlJc w:val="left"/>
      <w:pPr>
        <w:ind w:left="1440" w:hanging="360"/>
      </w:p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7" w15:restartNumberingAfterBreak="0">
    <w:nsid w:val="16B0196C"/>
    <w:multiLevelType w:val="hybridMultilevel"/>
    <w:tmpl w:val="0F7A295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7972A02"/>
    <w:multiLevelType w:val="hybridMultilevel"/>
    <w:tmpl w:val="9B2E9926"/>
    <w:lvl w:ilvl="0" w:tplc="B36812A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C0A5965"/>
    <w:multiLevelType w:val="hybridMultilevel"/>
    <w:tmpl w:val="9BF0C3A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0" w15:restartNumberingAfterBreak="0">
    <w:nsid w:val="32FD578F"/>
    <w:multiLevelType w:val="hybridMultilevel"/>
    <w:tmpl w:val="87763FD2"/>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1" w15:restartNumberingAfterBreak="0">
    <w:nsid w:val="35BA4DEF"/>
    <w:multiLevelType w:val="hybridMultilevel"/>
    <w:tmpl w:val="13D65D4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ED065C"/>
    <w:multiLevelType w:val="multilevel"/>
    <w:tmpl w:val="F4E24C52"/>
    <w:lvl w:ilvl="0">
      <w:start w:val="1"/>
      <w:numFmt w:val="decimal"/>
      <w:lvlText w:val="%1."/>
      <w:legacy w:legacy="1" w:legacySpace="0" w:legacyIndent="360"/>
      <w:lvlJc w:val="left"/>
      <w:pPr>
        <w:ind w:left="360" w:hanging="360"/>
      </w:pPr>
    </w:lvl>
    <w:lvl w:ilvl="1">
      <w:start w:val="1"/>
      <w:numFmt w:val="decimal"/>
      <w:isLgl/>
      <w:lvlText w:val="%1.%2"/>
      <w:lvlJc w:val="left"/>
      <w:pPr>
        <w:tabs>
          <w:tab w:val="num" w:pos="720"/>
        </w:tabs>
        <w:ind w:left="720" w:hanging="7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1080"/>
        </w:tabs>
        <w:ind w:left="1080" w:hanging="108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440"/>
        </w:tabs>
        <w:ind w:left="1440" w:hanging="144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800"/>
        </w:tabs>
        <w:ind w:left="1800" w:hanging="180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3E592121"/>
    <w:multiLevelType w:val="hybridMultilevel"/>
    <w:tmpl w:val="F50A46C2"/>
    <w:lvl w:ilvl="0" w:tplc="F56E2442">
      <w:start w:val="1"/>
      <w:numFmt w:val="decimal"/>
      <w:lvlText w:val="%1)"/>
      <w:lvlJc w:val="left"/>
      <w:pPr>
        <w:ind w:left="720" w:hanging="360"/>
      </w:pPr>
      <w:rPr>
        <w:b w:val="0"/>
        <w:bCs/>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3EB13B5E"/>
    <w:multiLevelType w:val="hybridMultilevel"/>
    <w:tmpl w:val="6ADE4BF4"/>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5" w15:restartNumberingAfterBreak="0">
    <w:nsid w:val="401D5FFE"/>
    <w:multiLevelType w:val="hybridMultilevel"/>
    <w:tmpl w:val="AB5A13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41324C0D"/>
    <w:multiLevelType w:val="hybridMultilevel"/>
    <w:tmpl w:val="C832ACC4"/>
    <w:lvl w:ilvl="0" w:tplc="0FB4C180">
      <w:numFmt w:val="bullet"/>
      <w:lvlText w:val="-"/>
      <w:lvlJc w:val="left"/>
      <w:pPr>
        <w:ind w:left="720" w:hanging="360"/>
      </w:pPr>
      <w:rPr>
        <w:rFonts w:ascii="Arial" w:eastAsia="Batang"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6AC6C02"/>
    <w:multiLevelType w:val="hybridMultilevel"/>
    <w:tmpl w:val="A06CF5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9F678E"/>
    <w:multiLevelType w:val="hybridMultilevel"/>
    <w:tmpl w:val="7A129B5A"/>
    <w:lvl w:ilvl="0" w:tplc="4534685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86F1192"/>
    <w:multiLevelType w:val="hybridMultilevel"/>
    <w:tmpl w:val="30C2115C"/>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0" w15:restartNumberingAfterBreak="0">
    <w:nsid w:val="4FAA04C3"/>
    <w:multiLevelType w:val="hybridMultilevel"/>
    <w:tmpl w:val="D192439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A25D5C"/>
    <w:multiLevelType w:val="hybridMultilevel"/>
    <w:tmpl w:val="C120737C"/>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2" w15:restartNumberingAfterBreak="0">
    <w:nsid w:val="5B213940"/>
    <w:multiLevelType w:val="hybridMultilevel"/>
    <w:tmpl w:val="217E3BA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5F871004"/>
    <w:multiLevelType w:val="hybridMultilevel"/>
    <w:tmpl w:val="77B0F8E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5" w15:restartNumberingAfterBreak="0">
    <w:nsid w:val="658B56A0"/>
    <w:multiLevelType w:val="hybridMultilevel"/>
    <w:tmpl w:val="77B0F8E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6" w15:restartNumberingAfterBreak="0">
    <w:nsid w:val="67FE5280"/>
    <w:multiLevelType w:val="hybridMultilevel"/>
    <w:tmpl w:val="F3F6E842"/>
    <w:lvl w:ilvl="0" w:tplc="DAA44D2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15:restartNumberingAfterBreak="0">
    <w:nsid w:val="6B962B93"/>
    <w:multiLevelType w:val="hybridMultilevel"/>
    <w:tmpl w:val="BB8ECDDC"/>
    <w:lvl w:ilvl="0" w:tplc="10090011">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15:restartNumberingAfterBreak="0">
    <w:nsid w:val="6D645BD5"/>
    <w:multiLevelType w:val="hybridMultilevel"/>
    <w:tmpl w:val="632CF248"/>
    <w:lvl w:ilvl="0" w:tplc="5B789B76">
      <w:start w:val="1"/>
      <w:numFmt w:val="decimal"/>
      <w:lvlText w:val="%1)"/>
      <w:lvlJc w:val="left"/>
      <w:pPr>
        <w:ind w:left="720" w:hanging="360"/>
      </w:pPr>
      <w:rPr>
        <w:b w:val="0"/>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9" w15:restartNumberingAfterBreak="0">
    <w:nsid w:val="6F1C41F0"/>
    <w:multiLevelType w:val="hybridMultilevel"/>
    <w:tmpl w:val="2BF4B50A"/>
    <w:lvl w:ilvl="0" w:tplc="B2388B30">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B635FED"/>
    <w:multiLevelType w:val="hybridMultilevel"/>
    <w:tmpl w:val="B57AB6E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4"/>
  </w:num>
  <w:num w:numId="3">
    <w:abstractNumId w:val="28"/>
  </w:num>
  <w:num w:numId="4">
    <w:abstractNumId w:val="16"/>
  </w:num>
  <w:num w:numId="5">
    <w:abstractNumId w:val="20"/>
  </w:num>
  <w:num w:numId="6">
    <w:abstractNumId w:val="0"/>
  </w:num>
  <w:num w:numId="7">
    <w:abstractNumId w:val="12"/>
  </w:num>
  <w:num w:numId="8">
    <w:abstractNumId w:val="18"/>
  </w:num>
  <w:num w:numId="9">
    <w:abstractNumId w:val="3"/>
  </w:num>
  <w:num w:numId="10">
    <w:abstractNumId w:val="19"/>
  </w:num>
  <w:num w:numId="11">
    <w:abstractNumId w:val="30"/>
  </w:num>
  <w:num w:numId="12">
    <w:abstractNumId w:val="2"/>
  </w:num>
  <w:num w:numId="13">
    <w:abstractNumId w:val="17"/>
  </w:num>
  <w:num w:numId="14">
    <w:abstractNumId w:val="11"/>
  </w:num>
  <w:num w:numId="15">
    <w:abstractNumId w:val="29"/>
  </w:num>
  <w:num w:numId="16">
    <w:abstractNumId w:val="14"/>
  </w:num>
  <w:num w:numId="17">
    <w:abstractNumId w:val="22"/>
  </w:num>
  <w:num w:numId="18">
    <w:abstractNumId w:val="1"/>
  </w:num>
  <w:num w:numId="19">
    <w:abstractNumId w:val="7"/>
  </w:num>
  <w:num w:numId="20">
    <w:abstractNumId w:val="26"/>
  </w:num>
  <w:num w:numId="21">
    <w:abstractNumId w:val="21"/>
  </w:num>
  <w:num w:numId="22">
    <w:abstractNumId w:val="15"/>
  </w:num>
  <w:num w:numId="23">
    <w:abstractNumId w:val="13"/>
  </w:num>
  <w:num w:numId="24">
    <w:abstractNumId w:val="10"/>
  </w:num>
  <w:num w:numId="25">
    <w:abstractNumId w:val="9"/>
  </w:num>
  <w:num w:numId="26">
    <w:abstractNumId w:val="27"/>
  </w:num>
  <w:num w:numId="27">
    <w:abstractNumId w:val="8"/>
  </w:num>
  <w:num w:numId="28">
    <w:abstractNumId w:val="23"/>
  </w:num>
  <w:num w:numId="29">
    <w:abstractNumId w:val="6"/>
  </w:num>
  <w:num w:numId="30">
    <w:abstractNumId w:val="25"/>
  </w:num>
  <w:num w:numId="3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1692"/>
    <w:rsid w:val="000027C9"/>
    <w:rsid w:val="00004B7C"/>
    <w:rsid w:val="00004ED8"/>
    <w:rsid w:val="00005CD9"/>
    <w:rsid w:val="000076BA"/>
    <w:rsid w:val="00010C7F"/>
    <w:rsid w:val="00011027"/>
    <w:rsid w:val="00012826"/>
    <w:rsid w:val="0001359E"/>
    <w:rsid w:val="00021C04"/>
    <w:rsid w:val="0002248C"/>
    <w:rsid w:val="0002524F"/>
    <w:rsid w:val="00025ACB"/>
    <w:rsid w:val="00026222"/>
    <w:rsid w:val="0002651E"/>
    <w:rsid w:val="000279DD"/>
    <w:rsid w:val="00027AB8"/>
    <w:rsid w:val="000305CF"/>
    <w:rsid w:val="00030A66"/>
    <w:rsid w:val="00042102"/>
    <w:rsid w:val="00042FA7"/>
    <w:rsid w:val="0004492C"/>
    <w:rsid w:val="00045456"/>
    <w:rsid w:val="000471B0"/>
    <w:rsid w:val="000509D0"/>
    <w:rsid w:val="00052880"/>
    <w:rsid w:val="00053B03"/>
    <w:rsid w:val="0005645A"/>
    <w:rsid w:val="00056C0A"/>
    <w:rsid w:val="000570DB"/>
    <w:rsid w:val="000577EC"/>
    <w:rsid w:val="00062F2A"/>
    <w:rsid w:val="00063F97"/>
    <w:rsid w:val="00066892"/>
    <w:rsid w:val="00070F9A"/>
    <w:rsid w:val="00071C57"/>
    <w:rsid w:val="00072322"/>
    <w:rsid w:val="00072A34"/>
    <w:rsid w:val="00073384"/>
    <w:rsid w:val="00073FC9"/>
    <w:rsid w:val="00075526"/>
    <w:rsid w:val="00076150"/>
    <w:rsid w:val="00077202"/>
    <w:rsid w:val="000778A2"/>
    <w:rsid w:val="00080207"/>
    <w:rsid w:val="00082756"/>
    <w:rsid w:val="000839E3"/>
    <w:rsid w:val="00084390"/>
    <w:rsid w:val="0008479C"/>
    <w:rsid w:val="00084F81"/>
    <w:rsid w:val="000857B7"/>
    <w:rsid w:val="000876C1"/>
    <w:rsid w:val="00092BB8"/>
    <w:rsid w:val="00094940"/>
    <w:rsid w:val="000957BE"/>
    <w:rsid w:val="000968F0"/>
    <w:rsid w:val="00097151"/>
    <w:rsid w:val="00097785"/>
    <w:rsid w:val="00097DDD"/>
    <w:rsid w:val="00097EAE"/>
    <w:rsid w:val="000A253E"/>
    <w:rsid w:val="000A292D"/>
    <w:rsid w:val="000A2A2F"/>
    <w:rsid w:val="000A3147"/>
    <w:rsid w:val="000A7C17"/>
    <w:rsid w:val="000B3814"/>
    <w:rsid w:val="000B3E31"/>
    <w:rsid w:val="000C04BE"/>
    <w:rsid w:val="000C3AA8"/>
    <w:rsid w:val="000C435F"/>
    <w:rsid w:val="000C5761"/>
    <w:rsid w:val="000C6465"/>
    <w:rsid w:val="000D0982"/>
    <w:rsid w:val="000D168F"/>
    <w:rsid w:val="000D24F7"/>
    <w:rsid w:val="000D2F16"/>
    <w:rsid w:val="000D5A8A"/>
    <w:rsid w:val="000E1C1B"/>
    <w:rsid w:val="000E25FA"/>
    <w:rsid w:val="000E4E28"/>
    <w:rsid w:val="000E6BD2"/>
    <w:rsid w:val="000E79A3"/>
    <w:rsid w:val="000F059F"/>
    <w:rsid w:val="000F109E"/>
    <w:rsid w:val="000F25C8"/>
    <w:rsid w:val="000F28D7"/>
    <w:rsid w:val="000F568E"/>
    <w:rsid w:val="000F5D2B"/>
    <w:rsid w:val="000F5F0D"/>
    <w:rsid w:val="00101428"/>
    <w:rsid w:val="0010183E"/>
    <w:rsid w:val="00102D3F"/>
    <w:rsid w:val="00104962"/>
    <w:rsid w:val="0010751E"/>
    <w:rsid w:val="001114D0"/>
    <w:rsid w:val="0011196C"/>
    <w:rsid w:val="00112D01"/>
    <w:rsid w:val="001132F1"/>
    <w:rsid w:val="00114259"/>
    <w:rsid w:val="00122A4D"/>
    <w:rsid w:val="00122DA5"/>
    <w:rsid w:val="001244CF"/>
    <w:rsid w:val="00126C9C"/>
    <w:rsid w:val="00127268"/>
    <w:rsid w:val="00127465"/>
    <w:rsid w:val="00127ACE"/>
    <w:rsid w:val="001300E1"/>
    <w:rsid w:val="00131BCB"/>
    <w:rsid w:val="001340C9"/>
    <w:rsid w:val="001349D7"/>
    <w:rsid w:val="001354C5"/>
    <w:rsid w:val="00137432"/>
    <w:rsid w:val="0014076A"/>
    <w:rsid w:val="00142A78"/>
    <w:rsid w:val="00144585"/>
    <w:rsid w:val="00145CBB"/>
    <w:rsid w:val="00154D55"/>
    <w:rsid w:val="00155752"/>
    <w:rsid w:val="00156715"/>
    <w:rsid w:val="00156B90"/>
    <w:rsid w:val="0016077D"/>
    <w:rsid w:val="001610F0"/>
    <w:rsid w:val="001623DD"/>
    <w:rsid w:val="0016326B"/>
    <w:rsid w:val="00164D8C"/>
    <w:rsid w:val="00166820"/>
    <w:rsid w:val="0016718A"/>
    <w:rsid w:val="00170667"/>
    <w:rsid w:val="001760F9"/>
    <w:rsid w:val="0017773B"/>
    <w:rsid w:val="00180ADB"/>
    <w:rsid w:val="00182A42"/>
    <w:rsid w:val="00183398"/>
    <w:rsid w:val="00183834"/>
    <w:rsid w:val="001856BA"/>
    <w:rsid w:val="00192C69"/>
    <w:rsid w:val="00194468"/>
    <w:rsid w:val="0019459B"/>
    <w:rsid w:val="00194D85"/>
    <w:rsid w:val="001952DF"/>
    <w:rsid w:val="00197B03"/>
    <w:rsid w:val="001A1A3F"/>
    <w:rsid w:val="001A2939"/>
    <w:rsid w:val="001A3712"/>
    <w:rsid w:val="001A5945"/>
    <w:rsid w:val="001A59BC"/>
    <w:rsid w:val="001A6779"/>
    <w:rsid w:val="001A7968"/>
    <w:rsid w:val="001B1D9D"/>
    <w:rsid w:val="001B2EB1"/>
    <w:rsid w:val="001B3F4E"/>
    <w:rsid w:val="001B4758"/>
    <w:rsid w:val="001B47C7"/>
    <w:rsid w:val="001B5F2A"/>
    <w:rsid w:val="001B7E53"/>
    <w:rsid w:val="001C1331"/>
    <w:rsid w:val="001C330A"/>
    <w:rsid w:val="001C46AD"/>
    <w:rsid w:val="001C55B7"/>
    <w:rsid w:val="001C7446"/>
    <w:rsid w:val="001C7E8E"/>
    <w:rsid w:val="001D1023"/>
    <w:rsid w:val="001D20D4"/>
    <w:rsid w:val="001D23CE"/>
    <w:rsid w:val="001D3D6E"/>
    <w:rsid w:val="001D5527"/>
    <w:rsid w:val="001E17D9"/>
    <w:rsid w:val="001E1944"/>
    <w:rsid w:val="001E214D"/>
    <w:rsid w:val="001E44AB"/>
    <w:rsid w:val="001E48A8"/>
    <w:rsid w:val="001E4B8D"/>
    <w:rsid w:val="001E5914"/>
    <w:rsid w:val="001F08F5"/>
    <w:rsid w:val="001F1C1D"/>
    <w:rsid w:val="001F3123"/>
    <w:rsid w:val="001F3166"/>
    <w:rsid w:val="001F68FC"/>
    <w:rsid w:val="002025D1"/>
    <w:rsid w:val="00204278"/>
    <w:rsid w:val="00205469"/>
    <w:rsid w:val="0020689C"/>
    <w:rsid w:val="00207475"/>
    <w:rsid w:val="00210A47"/>
    <w:rsid w:val="002139C0"/>
    <w:rsid w:val="002139C1"/>
    <w:rsid w:val="00213B22"/>
    <w:rsid w:val="00213D81"/>
    <w:rsid w:val="002173E2"/>
    <w:rsid w:val="00223C53"/>
    <w:rsid w:val="00225FC8"/>
    <w:rsid w:val="002261D5"/>
    <w:rsid w:val="002267EE"/>
    <w:rsid w:val="00226EE3"/>
    <w:rsid w:val="00227206"/>
    <w:rsid w:val="002274DB"/>
    <w:rsid w:val="00227C02"/>
    <w:rsid w:val="00227F82"/>
    <w:rsid w:val="00230A4C"/>
    <w:rsid w:val="00230D85"/>
    <w:rsid w:val="002345B1"/>
    <w:rsid w:val="00235B9B"/>
    <w:rsid w:val="00242A85"/>
    <w:rsid w:val="00242AA0"/>
    <w:rsid w:val="00243D06"/>
    <w:rsid w:val="00244002"/>
    <w:rsid w:val="00244D70"/>
    <w:rsid w:val="00245691"/>
    <w:rsid w:val="00245C49"/>
    <w:rsid w:val="00250108"/>
    <w:rsid w:val="00253967"/>
    <w:rsid w:val="00254966"/>
    <w:rsid w:val="00256AEA"/>
    <w:rsid w:val="00257519"/>
    <w:rsid w:val="002578C4"/>
    <w:rsid w:val="002608C8"/>
    <w:rsid w:val="00262DCB"/>
    <w:rsid w:val="00263913"/>
    <w:rsid w:val="00264B0F"/>
    <w:rsid w:val="00272834"/>
    <w:rsid w:val="00274680"/>
    <w:rsid w:val="0027493E"/>
    <w:rsid w:val="002803B3"/>
    <w:rsid w:val="00280DC2"/>
    <w:rsid w:val="002850E1"/>
    <w:rsid w:val="002876E8"/>
    <w:rsid w:val="00291D3B"/>
    <w:rsid w:val="00292402"/>
    <w:rsid w:val="00294AF9"/>
    <w:rsid w:val="002957D6"/>
    <w:rsid w:val="002A11D6"/>
    <w:rsid w:val="002A47FD"/>
    <w:rsid w:val="002A6CDF"/>
    <w:rsid w:val="002B1A59"/>
    <w:rsid w:val="002B1F56"/>
    <w:rsid w:val="002B23DF"/>
    <w:rsid w:val="002B3959"/>
    <w:rsid w:val="002B4C2E"/>
    <w:rsid w:val="002C1D8A"/>
    <w:rsid w:val="002C3808"/>
    <w:rsid w:val="002C401B"/>
    <w:rsid w:val="002C42D8"/>
    <w:rsid w:val="002C55D6"/>
    <w:rsid w:val="002D51E0"/>
    <w:rsid w:val="002D6BEA"/>
    <w:rsid w:val="002D7362"/>
    <w:rsid w:val="002E6692"/>
    <w:rsid w:val="002F078B"/>
    <w:rsid w:val="002F2513"/>
    <w:rsid w:val="002F3287"/>
    <w:rsid w:val="002F5BE4"/>
    <w:rsid w:val="002F66AB"/>
    <w:rsid w:val="00301524"/>
    <w:rsid w:val="0030443B"/>
    <w:rsid w:val="003050F5"/>
    <w:rsid w:val="00305B99"/>
    <w:rsid w:val="003064BE"/>
    <w:rsid w:val="00306D3B"/>
    <w:rsid w:val="00307995"/>
    <w:rsid w:val="00310A67"/>
    <w:rsid w:val="00311DCA"/>
    <w:rsid w:val="003134C7"/>
    <w:rsid w:val="00314F3A"/>
    <w:rsid w:val="0031547A"/>
    <w:rsid w:val="00315BAC"/>
    <w:rsid w:val="00323215"/>
    <w:rsid w:val="00323F1C"/>
    <w:rsid w:val="003267FA"/>
    <w:rsid w:val="003275C9"/>
    <w:rsid w:val="00327A94"/>
    <w:rsid w:val="0033071E"/>
    <w:rsid w:val="00331E98"/>
    <w:rsid w:val="00331EC1"/>
    <w:rsid w:val="003365E5"/>
    <w:rsid w:val="00345861"/>
    <w:rsid w:val="00346363"/>
    <w:rsid w:val="00347755"/>
    <w:rsid w:val="003520E1"/>
    <w:rsid w:val="0035569D"/>
    <w:rsid w:val="00357270"/>
    <w:rsid w:val="003604DD"/>
    <w:rsid w:val="00361B84"/>
    <w:rsid w:val="00363ABE"/>
    <w:rsid w:val="0036501F"/>
    <w:rsid w:val="003654B1"/>
    <w:rsid w:val="00367A76"/>
    <w:rsid w:val="00370A65"/>
    <w:rsid w:val="00373291"/>
    <w:rsid w:val="00374CF8"/>
    <w:rsid w:val="00375C14"/>
    <w:rsid w:val="00376182"/>
    <w:rsid w:val="0037746C"/>
    <w:rsid w:val="003778E7"/>
    <w:rsid w:val="00380570"/>
    <w:rsid w:val="00381FEB"/>
    <w:rsid w:val="003844F8"/>
    <w:rsid w:val="003859CA"/>
    <w:rsid w:val="0038619A"/>
    <w:rsid w:val="003868B0"/>
    <w:rsid w:val="00387A13"/>
    <w:rsid w:val="0039057D"/>
    <w:rsid w:val="003919FF"/>
    <w:rsid w:val="00394199"/>
    <w:rsid w:val="00394A27"/>
    <w:rsid w:val="00396D7C"/>
    <w:rsid w:val="003A029D"/>
    <w:rsid w:val="003A02E5"/>
    <w:rsid w:val="003A157E"/>
    <w:rsid w:val="003A416B"/>
    <w:rsid w:val="003A4D6D"/>
    <w:rsid w:val="003A5FA9"/>
    <w:rsid w:val="003A63D9"/>
    <w:rsid w:val="003A6A08"/>
    <w:rsid w:val="003A7F79"/>
    <w:rsid w:val="003B4180"/>
    <w:rsid w:val="003B500F"/>
    <w:rsid w:val="003B6817"/>
    <w:rsid w:val="003B7831"/>
    <w:rsid w:val="003C1079"/>
    <w:rsid w:val="003C1278"/>
    <w:rsid w:val="003C144E"/>
    <w:rsid w:val="003C19B7"/>
    <w:rsid w:val="003C51A7"/>
    <w:rsid w:val="003C757B"/>
    <w:rsid w:val="003C7D5A"/>
    <w:rsid w:val="003D281D"/>
    <w:rsid w:val="003D32A0"/>
    <w:rsid w:val="003D65AE"/>
    <w:rsid w:val="003D69F8"/>
    <w:rsid w:val="003E0FD0"/>
    <w:rsid w:val="003E24AF"/>
    <w:rsid w:val="003F0BF1"/>
    <w:rsid w:val="003F2719"/>
    <w:rsid w:val="003F2A64"/>
    <w:rsid w:val="003F4E3F"/>
    <w:rsid w:val="00402649"/>
    <w:rsid w:val="004037E8"/>
    <w:rsid w:val="004048FC"/>
    <w:rsid w:val="004050B6"/>
    <w:rsid w:val="004066C5"/>
    <w:rsid w:val="00410190"/>
    <w:rsid w:val="0041043E"/>
    <w:rsid w:val="00410D85"/>
    <w:rsid w:val="0041194B"/>
    <w:rsid w:val="00413D51"/>
    <w:rsid w:val="004143CD"/>
    <w:rsid w:val="00416CB1"/>
    <w:rsid w:val="00420C9D"/>
    <w:rsid w:val="00422303"/>
    <w:rsid w:val="00426FB7"/>
    <w:rsid w:val="00430749"/>
    <w:rsid w:val="00430BB4"/>
    <w:rsid w:val="004315C6"/>
    <w:rsid w:val="00431EB3"/>
    <w:rsid w:val="00431FA6"/>
    <w:rsid w:val="004335FB"/>
    <w:rsid w:val="0043571B"/>
    <w:rsid w:val="00435805"/>
    <w:rsid w:val="0043719E"/>
    <w:rsid w:val="0044228C"/>
    <w:rsid w:val="004437AB"/>
    <w:rsid w:val="00443F85"/>
    <w:rsid w:val="00444A2B"/>
    <w:rsid w:val="00454F60"/>
    <w:rsid w:val="00456C65"/>
    <w:rsid w:val="00460B20"/>
    <w:rsid w:val="00461F11"/>
    <w:rsid w:val="0046242F"/>
    <w:rsid w:val="00463E26"/>
    <w:rsid w:val="00464773"/>
    <w:rsid w:val="00466652"/>
    <w:rsid w:val="00472449"/>
    <w:rsid w:val="00472CFD"/>
    <w:rsid w:val="00473350"/>
    <w:rsid w:val="00474DB7"/>
    <w:rsid w:val="00474F63"/>
    <w:rsid w:val="00476069"/>
    <w:rsid w:val="00477629"/>
    <w:rsid w:val="004811B3"/>
    <w:rsid w:val="0048389B"/>
    <w:rsid w:val="00490B29"/>
    <w:rsid w:val="00491BF8"/>
    <w:rsid w:val="00491DF8"/>
    <w:rsid w:val="00492CE8"/>
    <w:rsid w:val="00493283"/>
    <w:rsid w:val="00495046"/>
    <w:rsid w:val="004968C2"/>
    <w:rsid w:val="004969A5"/>
    <w:rsid w:val="00497874"/>
    <w:rsid w:val="00497D8E"/>
    <w:rsid w:val="004A134E"/>
    <w:rsid w:val="004A1A25"/>
    <w:rsid w:val="004A1DF9"/>
    <w:rsid w:val="004A3E8E"/>
    <w:rsid w:val="004A768F"/>
    <w:rsid w:val="004A7A8D"/>
    <w:rsid w:val="004B0F1B"/>
    <w:rsid w:val="004B1B93"/>
    <w:rsid w:val="004B25F5"/>
    <w:rsid w:val="004B269E"/>
    <w:rsid w:val="004B2D80"/>
    <w:rsid w:val="004B6488"/>
    <w:rsid w:val="004B64F1"/>
    <w:rsid w:val="004B6AD2"/>
    <w:rsid w:val="004C0AE3"/>
    <w:rsid w:val="004C22BB"/>
    <w:rsid w:val="004C4943"/>
    <w:rsid w:val="004C5824"/>
    <w:rsid w:val="004C712E"/>
    <w:rsid w:val="004D51A4"/>
    <w:rsid w:val="004D7E8E"/>
    <w:rsid w:val="004E05B6"/>
    <w:rsid w:val="004E477C"/>
    <w:rsid w:val="004E47E3"/>
    <w:rsid w:val="004E47E7"/>
    <w:rsid w:val="004F37DF"/>
    <w:rsid w:val="004F6156"/>
    <w:rsid w:val="005016DE"/>
    <w:rsid w:val="00503A3C"/>
    <w:rsid w:val="00504FEA"/>
    <w:rsid w:val="005052C7"/>
    <w:rsid w:val="0050563B"/>
    <w:rsid w:val="00507A6C"/>
    <w:rsid w:val="00507B2C"/>
    <w:rsid w:val="00511682"/>
    <w:rsid w:val="00513FFB"/>
    <w:rsid w:val="00517D69"/>
    <w:rsid w:val="005222EE"/>
    <w:rsid w:val="00524B48"/>
    <w:rsid w:val="00524DB3"/>
    <w:rsid w:val="00525F02"/>
    <w:rsid w:val="00526F60"/>
    <w:rsid w:val="00527B87"/>
    <w:rsid w:val="0053309E"/>
    <w:rsid w:val="00533A48"/>
    <w:rsid w:val="00533AAC"/>
    <w:rsid w:val="005348D2"/>
    <w:rsid w:val="00534D80"/>
    <w:rsid w:val="00534E8A"/>
    <w:rsid w:val="0053570C"/>
    <w:rsid w:val="00537AEA"/>
    <w:rsid w:val="00540719"/>
    <w:rsid w:val="005432A1"/>
    <w:rsid w:val="0054359F"/>
    <w:rsid w:val="00545485"/>
    <w:rsid w:val="00546228"/>
    <w:rsid w:val="00552791"/>
    <w:rsid w:val="00552794"/>
    <w:rsid w:val="0055358D"/>
    <w:rsid w:val="0055376A"/>
    <w:rsid w:val="00553C2B"/>
    <w:rsid w:val="00554F93"/>
    <w:rsid w:val="00555295"/>
    <w:rsid w:val="00555422"/>
    <w:rsid w:val="00555F8A"/>
    <w:rsid w:val="00556053"/>
    <w:rsid w:val="005577F6"/>
    <w:rsid w:val="00560A8C"/>
    <w:rsid w:val="00560D2A"/>
    <w:rsid w:val="00561822"/>
    <w:rsid w:val="00561B06"/>
    <w:rsid w:val="0056526A"/>
    <w:rsid w:val="00566E4C"/>
    <w:rsid w:val="0057056B"/>
    <w:rsid w:val="00572234"/>
    <w:rsid w:val="005736DC"/>
    <w:rsid w:val="00573918"/>
    <w:rsid w:val="00574292"/>
    <w:rsid w:val="00574E97"/>
    <w:rsid w:val="00575231"/>
    <w:rsid w:val="005768FA"/>
    <w:rsid w:val="00580AAD"/>
    <w:rsid w:val="00583B5B"/>
    <w:rsid w:val="0058428D"/>
    <w:rsid w:val="00584380"/>
    <w:rsid w:val="005845A3"/>
    <w:rsid w:val="005850E1"/>
    <w:rsid w:val="00585968"/>
    <w:rsid w:val="00591FCC"/>
    <w:rsid w:val="00594352"/>
    <w:rsid w:val="005967E4"/>
    <w:rsid w:val="00596F5A"/>
    <w:rsid w:val="005A024D"/>
    <w:rsid w:val="005A04AD"/>
    <w:rsid w:val="005A1279"/>
    <w:rsid w:val="005A1510"/>
    <w:rsid w:val="005A1D7B"/>
    <w:rsid w:val="005A499B"/>
    <w:rsid w:val="005B3A61"/>
    <w:rsid w:val="005B3AB0"/>
    <w:rsid w:val="005B40C6"/>
    <w:rsid w:val="005B4CE6"/>
    <w:rsid w:val="005B4F41"/>
    <w:rsid w:val="005B4FAD"/>
    <w:rsid w:val="005B5583"/>
    <w:rsid w:val="005C21FF"/>
    <w:rsid w:val="005C401E"/>
    <w:rsid w:val="005C48E2"/>
    <w:rsid w:val="005C667F"/>
    <w:rsid w:val="005D0414"/>
    <w:rsid w:val="005D0417"/>
    <w:rsid w:val="005D4624"/>
    <w:rsid w:val="005D52F8"/>
    <w:rsid w:val="005D6394"/>
    <w:rsid w:val="005D7B36"/>
    <w:rsid w:val="005E1C97"/>
    <w:rsid w:val="005E42E0"/>
    <w:rsid w:val="005F1924"/>
    <w:rsid w:val="005F2B87"/>
    <w:rsid w:val="005F378C"/>
    <w:rsid w:val="005F5A45"/>
    <w:rsid w:val="005F5C7C"/>
    <w:rsid w:val="005F61C5"/>
    <w:rsid w:val="0060084F"/>
    <w:rsid w:val="0060299A"/>
    <w:rsid w:val="00603571"/>
    <w:rsid w:val="00610731"/>
    <w:rsid w:val="00610EF5"/>
    <w:rsid w:val="00612A4C"/>
    <w:rsid w:val="00612F6D"/>
    <w:rsid w:val="00613846"/>
    <w:rsid w:val="00613EF2"/>
    <w:rsid w:val="00615979"/>
    <w:rsid w:val="00620671"/>
    <w:rsid w:val="00620AF4"/>
    <w:rsid w:val="00623A3F"/>
    <w:rsid w:val="00624371"/>
    <w:rsid w:val="00624835"/>
    <w:rsid w:val="006312CD"/>
    <w:rsid w:val="006323C5"/>
    <w:rsid w:val="00633948"/>
    <w:rsid w:val="00633F49"/>
    <w:rsid w:val="00636A6A"/>
    <w:rsid w:val="0064003E"/>
    <w:rsid w:val="0064064A"/>
    <w:rsid w:val="0064158E"/>
    <w:rsid w:val="00646BD3"/>
    <w:rsid w:val="00647EAC"/>
    <w:rsid w:val="00650367"/>
    <w:rsid w:val="00650B5F"/>
    <w:rsid w:val="00651B94"/>
    <w:rsid w:val="0065322A"/>
    <w:rsid w:val="006557FC"/>
    <w:rsid w:val="00656665"/>
    <w:rsid w:val="006578EF"/>
    <w:rsid w:val="00664277"/>
    <w:rsid w:val="00664736"/>
    <w:rsid w:val="00667EA4"/>
    <w:rsid w:val="00667EC1"/>
    <w:rsid w:val="006711B8"/>
    <w:rsid w:val="00671270"/>
    <w:rsid w:val="006744EE"/>
    <w:rsid w:val="006746B2"/>
    <w:rsid w:val="00676B81"/>
    <w:rsid w:val="006808D2"/>
    <w:rsid w:val="006828B1"/>
    <w:rsid w:val="0068399A"/>
    <w:rsid w:val="00683F50"/>
    <w:rsid w:val="00687AFB"/>
    <w:rsid w:val="00691862"/>
    <w:rsid w:val="0069225C"/>
    <w:rsid w:val="00692549"/>
    <w:rsid w:val="00692B55"/>
    <w:rsid w:val="00694E22"/>
    <w:rsid w:val="00695337"/>
    <w:rsid w:val="006965A1"/>
    <w:rsid w:val="00696B0F"/>
    <w:rsid w:val="00697380"/>
    <w:rsid w:val="006A0E1D"/>
    <w:rsid w:val="006B0FCC"/>
    <w:rsid w:val="006B233F"/>
    <w:rsid w:val="006B2578"/>
    <w:rsid w:val="006B6323"/>
    <w:rsid w:val="006C0335"/>
    <w:rsid w:val="006C1097"/>
    <w:rsid w:val="006C1481"/>
    <w:rsid w:val="006C21AE"/>
    <w:rsid w:val="006C70BF"/>
    <w:rsid w:val="006C7D40"/>
    <w:rsid w:val="006D0FCC"/>
    <w:rsid w:val="006D1C0F"/>
    <w:rsid w:val="006D21C2"/>
    <w:rsid w:val="006D5C3D"/>
    <w:rsid w:val="006D6240"/>
    <w:rsid w:val="006E1640"/>
    <w:rsid w:val="006E1AAD"/>
    <w:rsid w:val="006E3EE4"/>
    <w:rsid w:val="006E6272"/>
    <w:rsid w:val="006E6CE9"/>
    <w:rsid w:val="006F2011"/>
    <w:rsid w:val="006F2CA6"/>
    <w:rsid w:val="006F3485"/>
    <w:rsid w:val="006F5C2A"/>
    <w:rsid w:val="006F6EA6"/>
    <w:rsid w:val="0070188B"/>
    <w:rsid w:val="00703C55"/>
    <w:rsid w:val="00706EEF"/>
    <w:rsid w:val="00706F11"/>
    <w:rsid w:val="00707151"/>
    <w:rsid w:val="00707730"/>
    <w:rsid w:val="00710FBC"/>
    <w:rsid w:val="00713ED7"/>
    <w:rsid w:val="00715BCE"/>
    <w:rsid w:val="00715D2D"/>
    <w:rsid w:val="00720FED"/>
    <w:rsid w:val="007219E8"/>
    <w:rsid w:val="00722382"/>
    <w:rsid w:val="00722866"/>
    <w:rsid w:val="007248DB"/>
    <w:rsid w:val="00727C7E"/>
    <w:rsid w:val="0073169E"/>
    <w:rsid w:val="00733D03"/>
    <w:rsid w:val="00734513"/>
    <w:rsid w:val="00736C13"/>
    <w:rsid w:val="007400A8"/>
    <w:rsid w:val="00740AD7"/>
    <w:rsid w:val="007417E1"/>
    <w:rsid w:val="007438FB"/>
    <w:rsid w:val="00750D32"/>
    <w:rsid w:val="00750FBD"/>
    <w:rsid w:val="007510C9"/>
    <w:rsid w:val="00752B5A"/>
    <w:rsid w:val="00752C44"/>
    <w:rsid w:val="0075474A"/>
    <w:rsid w:val="0075584A"/>
    <w:rsid w:val="00756D7B"/>
    <w:rsid w:val="00756E26"/>
    <w:rsid w:val="0075722F"/>
    <w:rsid w:val="00757745"/>
    <w:rsid w:val="00757BF4"/>
    <w:rsid w:val="00757F4E"/>
    <w:rsid w:val="007618BB"/>
    <w:rsid w:val="0076194F"/>
    <w:rsid w:val="00762169"/>
    <w:rsid w:val="00764425"/>
    <w:rsid w:val="00765E1D"/>
    <w:rsid w:val="00772811"/>
    <w:rsid w:val="00772F82"/>
    <w:rsid w:val="00773271"/>
    <w:rsid w:val="00777D1D"/>
    <w:rsid w:val="007815E3"/>
    <w:rsid w:val="00781817"/>
    <w:rsid w:val="00783028"/>
    <w:rsid w:val="0078463C"/>
    <w:rsid w:val="00784A62"/>
    <w:rsid w:val="0078741B"/>
    <w:rsid w:val="00790706"/>
    <w:rsid w:val="00790A55"/>
    <w:rsid w:val="00791E3B"/>
    <w:rsid w:val="00793F87"/>
    <w:rsid w:val="007A3227"/>
    <w:rsid w:val="007A3482"/>
    <w:rsid w:val="007A34FD"/>
    <w:rsid w:val="007A482A"/>
    <w:rsid w:val="007A6ED0"/>
    <w:rsid w:val="007B1518"/>
    <w:rsid w:val="007B18B9"/>
    <w:rsid w:val="007B1976"/>
    <w:rsid w:val="007B4B14"/>
    <w:rsid w:val="007B7F77"/>
    <w:rsid w:val="007C0A23"/>
    <w:rsid w:val="007C0EEE"/>
    <w:rsid w:val="007C2CAA"/>
    <w:rsid w:val="007C3956"/>
    <w:rsid w:val="007C3BCB"/>
    <w:rsid w:val="007C526E"/>
    <w:rsid w:val="007C5580"/>
    <w:rsid w:val="007C7752"/>
    <w:rsid w:val="007C7E5F"/>
    <w:rsid w:val="007D30AA"/>
    <w:rsid w:val="007D659D"/>
    <w:rsid w:val="007E51FA"/>
    <w:rsid w:val="007F0C74"/>
    <w:rsid w:val="007F1799"/>
    <w:rsid w:val="007F19EB"/>
    <w:rsid w:val="007F2C49"/>
    <w:rsid w:val="007F3917"/>
    <w:rsid w:val="007F3A97"/>
    <w:rsid w:val="007F4985"/>
    <w:rsid w:val="007F5B86"/>
    <w:rsid w:val="00800A08"/>
    <w:rsid w:val="008031DC"/>
    <w:rsid w:val="0080370C"/>
    <w:rsid w:val="008040E4"/>
    <w:rsid w:val="008047D3"/>
    <w:rsid w:val="008050C8"/>
    <w:rsid w:val="00806E2A"/>
    <w:rsid w:val="008101F5"/>
    <w:rsid w:val="0081024C"/>
    <w:rsid w:val="00811932"/>
    <w:rsid w:val="00812457"/>
    <w:rsid w:val="00812BB1"/>
    <w:rsid w:val="0081534B"/>
    <w:rsid w:val="008222BA"/>
    <w:rsid w:val="00822B8E"/>
    <w:rsid w:val="00824B7A"/>
    <w:rsid w:val="00826BAB"/>
    <w:rsid w:val="00833034"/>
    <w:rsid w:val="00834A4F"/>
    <w:rsid w:val="00835991"/>
    <w:rsid w:val="0083618D"/>
    <w:rsid w:val="00837AFB"/>
    <w:rsid w:val="008479CF"/>
    <w:rsid w:val="0085017A"/>
    <w:rsid w:val="008503C8"/>
    <w:rsid w:val="008569FE"/>
    <w:rsid w:val="008575CF"/>
    <w:rsid w:val="00860087"/>
    <w:rsid w:val="00860A35"/>
    <w:rsid w:val="00860D5F"/>
    <w:rsid w:val="0086552E"/>
    <w:rsid w:val="00865D34"/>
    <w:rsid w:val="0087079E"/>
    <w:rsid w:val="00871E7C"/>
    <w:rsid w:val="00874F5A"/>
    <w:rsid w:val="008779A7"/>
    <w:rsid w:val="00877E62"/>
    <w:rsid w:val="008803EA"/>
    <w:rsid w:val="0088195D"/>
    <w:rsid w:val="00881B50"/>
    <w:rsid w:val="00883290"/>
    <w:rsid w:val="00883864"/>
    <w:rsid w:val="008847CB"/>
    <w:rsid w:val="00885EFC"/>
    <w:rsid w:val="00886D39"/>
    <w:rsid w:val="008878E0"/>
    <w:rsid w:val="00887F76"/>
    <w:rsid w:val="00890D18"/>
    <w:rsid w:val="00891390"/>
    <w:rsid w:val="0089735E"/>
    <w:rsid w:val="008A01C7"/>
    <w:rsid w:val="008A3E96"/>
    <w:rsid w:val="008B1469"/>
    <w:rsid w:val="008B61D5"/>
    <w:rsid w:val="008C07D9"/>
    <w:rsid w:val="008C0C8B"/>
    <w:rsid w:val="008C1E1D"/>
    <w:rsid w:val="008C4537"/>
    <w:rsid w:val="008C4624"/>
    <w:rsid w:val="008C55A4"/>
    <w:rsid w:val="008C69EF"/>
    <w:rsid w:val="008D0B87"/>
    <w:rsid w:val="008D28FE"/>
    <w:rsid w:val="008D2A22"/>
    <w:rsid w:val="008D376D"/>
    <w:rsid w:val="008D3BE9"/>
    <w:rsid w:val="008E07DD"/>
    <w:rsid w:val="008E08B5"/>
    <w:rsid w:val="008E2621"/>
    <w:rsid w:val="008E2A7F"/>
    <w:rsid w:val="008E5AAE"/>
    <w:rsid w:val="008E5AD5"/>
    <w:rsid w:val="008E7E81"/>
    <w:rsid w:val="008F0478"/>
    <w:rsid w:val="008F1414"/>
    <w:rsid w:val="008F267A"/>
    <w:rsid w:val="008F4861"/>
    <w:rsid w:val="008F5B79"/>
    <w:rsid w:val="008F736F"/>
    <w:rsid w:val="00900845"/>
    <w:rsid w:val="00902C35"/>
    <w:rsid w:val="00904235"/>
    <w:rsid w:val="00913842"/>
    <w:rsid w:val="0091438F"/>
    <w:rsid w:val="009149D8"/>
    <w:rsid w:val="00915640"/>
    <w:rsid w:val="0091686A"/>
    <w:rsid w:val="00920C37"/>
    <w:rsid w:val="009225CC"/>
    <w:rsid w:val="0092399F"/>
    <w:rsid w:val="00924009"/>
    <w:rsid w:val="00924929"/>
    <w:rsid w:val="0092547B"/>
    <w:rsid w:val="00926280"/>
    <w:rsid w:val="00927B7A"/>
    <w:rsid w:val="0093119E"/>
    <w:rsid w:val="00931952"/>
    <w:rsid w:val="00932F9A"/>
    <w:rsid w:val="0093302A"/>
    <w:rsid w:val="009341BF"/>
    <w:rsid w:val="00934A69"/>
    <w:rsid w:val="00935F82"/>
    <w:rsid w:val="00936229"/>
    <w:rsid w:val="009539FD"/>
    <w:rsid w:val="009553EA"/>
    <w:rsid w:val="00955BF1"/>
    <w:rsid w:val="00956C5A"/>
    <w:rsid w:val="00961764"/>
    <w:rsid w:val="009635D4"/>
    <w:rsid w:val="009645B9"/>
    <w:rsid w:val="009658B4"/>
    <w:rsid w:val="00966220"/>
    <w:rsid w:val="00967E06"/>
    <w:rsid w:val="00971A1F"/>
    <w:rsid w:val="00972502"/>
    <w:rsid w:val="009727E9"/>
    <w:rsid w:val="009738F0"/>
    <w:rsid w:val="00974DF3"/>
    <w:rsid w:val="00986854"/>
    <w:rsid w:val="009872BC"/>
    <w:rsid w:val="00987DC2"/>
    <w:rsid w:val="00990D76"/>
    <w:rsid w:val="00990E41"/>
    <w:rsid w:val="00991C7B"/>
    <w:rsid w:val="00992C46"/>
    <w:rsid w:val="009931AC"/>
    <w:rsid w:val="00993A5A"/>
    <w:rsid w:val="00995104"/>
    <w:rsid w:val="00997D02"/>
    <w:rsid w:val="009A160E"/>
    <w:rsid w:val="009A3A2C"/>
    <w:rsid w:val="009A3CB8"/>
    <w:rsid w:val="009A5B36"/>
    <w:rsid w:val="009A6ECF"/>
    <w:rsid w:val="009A784E"/>
    <w:rsid w:val="009B449C"/>
    <w:rsid w:val="009B544E"/>
    <w:rsid w:val="009B6E3F"/>
    <w:rsid w:val="009C4A63"/>
    <w:rsid w:val="009D066C"/>
    <w:rsid w:val="009D1E14"/>
    <w:rsid w:val="009D3B2F"/>
    <w:rsid w:val="009D5851"/>
    <w:rsid w:val="009D69AA"/>
    <w:rsid w:val="009E11C5"/>
    <w:rsid w:val="009E18F6"/>
    <w:rsid w:val="009E37EA"/>
    <w:rsid w:val="009E453D"/>
    <w:rsid w:val="009E5715"/>
    <w:rsid w:val="009F02A3"/>
    <w:rsid w:val="009F12EF"/>
    <w:rsid w:val="009F3C71"/>
    <w:rsid w:val="009F5765"/>
    <w:rsid w:val="00A01EAC"/>
    <w:rsid w:val="00A03BDE"/>
    <w:rsid w:val="00A06D89"/>
    <w:rsid w:val="00A100A0"/>
    <w:rsid w:val="00A11F37"/>
    <w:rsid w:val="00A14A05"/>
    <w:rsid w:val="00A15C7C"/>
    <w:rsid w:val="00A16B57"/>
    <w:rsid w:val="00A20507"/>
    <w:rsid w:val="00A21639"/>
    <w:rsid w:val="00A2252B"/>
    <w:rsid w:val="00A240DA"/>
    <w:rsid w:val="00A2435E"/>
    <w:rsid w:val="00A25C3D"/>
    <w:rsid w:val="00A27200"/>
    <w:rsid w:val="00A277D4"/>
    <w:rsid w:val="00A328F0"/>
    <w:rsid w:val="00A357BA"/>
    <w:rsid w:val="00A362C8"/>
    <w:rsid w:val="00A37A6A"/>
    <w:rsid w:val="00A4285C"/>
    <w:rsid w:val="00A43C42"/>
    <w:rsid w:val="00A440D4"/>
    <w:rsid w:val="00A44A79"/>
    <w:rsid w:val="00A4518B"/>
    <w:rsid w:val="00A47151"/>
    <w:rsid w:val="00A474E9"/>
    <w:rsid w:val="00A477B7"/>
    <w:rsid w:val="00A508F2"/>
    <w:rsid w:val="00A54109"/>
    <w:rsid w:val="00A551CE"/>
    <w:rsid w:val="00A56EB1"/>
    <w:rsid w:val="00A61D6E"/>
    <w:rsid w:val="00A62C3F"/>
    <w:rsid w:val="00A63806"/>
    <w:rsid w:val="00A63B32"/>
    <w:rsid w:val="00A65462"/>
    <w:rsid w:val="00A65A73"/>
    <w:rsid w:val="00A66B9E"/>
    <w:rsid w:val="00A7195B"/>
    <w:rsid w:val="00A7413E"/>
    <w:rsid w:val="00A75DAD"/>
    <w:rsid w:val="00A8246D"/>
    <w:rsid w:val="00A858EE"/>
    <w:rsid w:val="00A87185"/>
    <w:rsid w:val="00A87C9C"/>
    <w:rsid w:val="00A909E8"/>
    <w:rsid w:val="00A91177"/>
    <w:rsid w:val="00A9276F"/>
    <w:rsid w:val="00A9677E"/>
    <w:rsid w:val="00A97D83"/>
    <w:rsid w:val="00A97F7A"/>
    <w:rsid w:val="00AA121E"/>
    <w:rsid w:val="00AA3CEF"/>
    <w:rsid w:val="00AA6818"/>
    <w:rsid w:val="00AA7C80"/>
    <w:rsid w:val="00AB3AA4"/>
    <w:rsid w:val="00AB5234"/>
    <w:rsid w:val="00AB5921"/>
    <w:rsid w:val="00AB6962"/>
    <w:rsid w:val="00AC23C5"/>
    <w:rsid w:val="00AC25EA"/>
    <w:rsid w:val="00AC3B50"/>
    <w:rsid w:val="00AC4809"/>
    <w:rsid w:val="00AC7647"/>
    <w:rsid w:val="00AC7FD9"/>
    <w:rsid w:val="00AD3E22"/>
    <w:rsid w:val="00AD4690"/>
    <w:rsid w:val="00AE16FF"/>
    <w:rsid w:val="00AE1AC5"/>
    <w:rsid w:val="00AE2292"/>
    <w:rsid w:val="00AE282A"/>
    <w:rsid w:val="00AE316C"/>
    <w:rsid w:val="00AE31B3"/>
    <w:rsid w:val="00AE4A1C"/>
    <w:rsid w:val="00AE5A79"/>
    <w:rsid w:val="00AE7ECB"/>
    <w:rsid w:val="00AF1141"/>
    <w:rsid w:val="00AF4047"/>
    <w:rsid w:val="00AF489E"/>
    <w:rsid w:val="00AF4BEF"/>
    <w:rsid w:val="00AF6148"/>
    <w:rsid w:val="00AF6908"/>
    <w:rsid w:val="00B02109"/>
    <w:rsid w:val="00B06674"/>
    <w:rsid w:val="00B07523"/>
    <w:rsid w:val="00B07C22"/>
    <w:rsid w:val="00B11B60"/>
    <w:rsid w:val="00B11D68"/>
    <w:rsid w:val="00B13523"/>
    <w:rsid w:val="00B13DA7"/>
    <w:rsid w:val="00B14FB2"/>
    <w:rsid w:val="00B1525D"/>
    <w:rsid w:val="00B172C0"/>
    <w:rsid w:val="00B22956"/>
    <w:rsid w:val="00B24B7D"/>
    <w:rsid w:val="00B27153"/>
    <w:rsid w:val="00B32D9F"/>
    <w:rsid w:val="00B34AF5"/>
    <w:rsid w:val="00B36D35"/>
    <w:rsid w:val="00B43B2A"/>
    <w:rsid w:val="00B45E17"/>
    <w:rsid w:val="00B46C3B"/>
    <w:rsid w:val="00B46FAB"/>
    <w:rsid w:val="00B51936"/>
    <w:rsid w:val="00B56C17"/>
    <w:rsid w:val="00B6366D"/>
    <w:rsid w:val="00B652D2"/>
    <w:rsid w:val="00B65EE2"/>
    <w:rsid w:val="00B66948"/>
    <w:rsid w:val="00B67EB3"/>
    <w:rsid w:val="00B70A5F"/>
    <w:rsid w:val="00B71540"/>
    <w:rsid w:val="00B71D24"/>
    <w:rsid w:val="00B73860"/>
    <w:rsid w:val="00B75E39"/>
    <w:rsid w:val="00B760F3"/>
    <w:rsid w:val="00B77719"/>
    <w:rsid w:val="00B8630A"/>
    <w:rsid w:val="00B913A1"/>
    <w:rsid w:val="00B92166"/>
    <w:rsid w:val="00B9229A"/>
    <w:rsid w:val="00B93F79"/>
    <w:rsid w:val="00B94814"/>
    <w:rsid w:val="00B97377"/>
    <w:rsid w:val="00B973FE"/>
    <w:rsid w:val="00BA0F9E"/>
    <w:rsid w:val="00BA1602"/>
    <w:rsid w:val="00BA2F1B"/>
    <w:rsid w:val="00BA3D5E"/>
    <w:rsid w:val="00BA541C"/>
    <w:rsid w:val="00BA6B7C"/>
    <w:rsid w:val="00BA77BB"/>
    <w:rsid w:val="00BB0E0E"/>
    <w:rsid w:val="00BB10F6"/>
    <w:rsid w:val="00BB14DD"/>
    <w:rsid w:val="00BB158A"/>
    <w:rsid w:val="00BB5D7D"/>
    <w:rsid w:val="00BC08B9"/>
    <w:rsid w:val="00BC0BF9"/>
    <w:rsid w:val="00BC2B84"/>
    <w:rsid w:val="00BD5ED4"/>
    <w:rsid w:val="00BD6605"/>
    <w:rsid w:val="00BD77D8"/>
    <w:rsid w:val="00BD7CD1"/>
    <w:rsid w:val="00BE06E4"/>
    <w:rsid w:val="00BE45D5"/>
    <w:rsid w:val="00BE461D"/>
    <w:rsid w:val="00BE7674"/>
    <w:rsid w:val="00BF0835"/>
    <w:rsid w:val="00BF2C30"/>
    <w:rsid w:val="00BF3397"/>
    <w:rsid w:val="00BF3553"/>
    <w:rsid w:val="00BF41F9"/>
    <w:rsid w:val="00BF6732"/>
    <w:rsid w:val="00BF6E9E"/>
    <w:rsid w:val="00BF7210"/>
    <w:rsid w:val="00BF7A91"/>
    <w:rsid w:val="00C01A8D"/>
    <w:rsid w:val="00C02C01"/>
    <w:rsid w:val="00C05F63"/>
    <w:rsid w:val="00C109C8"/>
    <w:rsid w:val="00C11A30"/>
    <w:rsid w:val="00C13A4E"/>
    <w:rsid w:val="00C15D8C"/>
    <w:rsid w:val="00C16CE1"/>
    <w:rsid w:val="00C1740C"/>
    <w:rsid w:val="00C21BD1"/>
    <w:rsid w:val="00C21DBA"/>
    <w:rsid w:val="00C24535"/>
    <w:rsid w:val="00C24910"/>
    <w:rsid w:val="00C3271F"/>
    <w:rsid w:val="00C375CA"/>
    <w:rsid w:val="00C404FB"/>
    <w:rsid w:val="00C41ACB"/>
    <w:rsid w:val="00C43D13"/>
    <w:rsid w:val="00C45733"/>
    <w:rsid w:val="00C46220"/>
    <w:rsid w:val="00C47AF8"/>
    <w:rsid w:val="00C5066A"/>
    <w:rsid w:val="00C52C5E"/>
    <w:rsid w:val="00C52E45"/>
    <w:rsid w:val="00C53B30"/>
    <w:rsid w:val="00C55B1D"/>
    <w:rsid w:val="00C5616F"/>
    <w:rsid w:val="00C6170D"/>
    <w:rsid w:val="00C657D5"/>
    <w:rsid w:val="00C66265"/>
    <w:rsid w:val="00C709BE"/>
    <w:rsid w:val="00C759FB"/>
    <w:rsid w:val="00C75E31"/>
    <w:rsid w:val="00C75FE7"/>
    <w:rsid w:val="00C80C68"/>
    <w:rsid w:val="00C82875"/>
    <w:rsid w:val="00C82A68"/>
    <w:rsid w:val="00C86043"/>
    <w:rsid w:val="00C867B0"/>
    <w:rsid w:val="00C95A1B"/>
    <w:rsid w:val="00C95B21"/>
    <w:rsid w:val="00C96C51"/>
    <w:rsid w:val="00C975A3"/>
    <w:rsid w:val="00CA06D3"/>
    <w:rsid w:val="00CA0BB2"/>
    <w:rsid w:val="00CA24D2"/>
    <w:rsid w:val="00CA29A9"/>
    <w:rsid w:val="00CA2D85"/>
    <w:rsid w:val="00CA4BCE"/>
    <w:rsid w:val="00CA5080"/>
    <w:rsid w:val="00CA50A1"/>
    <w:rsid w:val="00CA5454"/>
    <w:rsid w:val="00CA55B6"/>
    <w:rsid w:val="00CA569E"/>
    <w:rsid w:val="00CA5864"/>
    <w:rsid w:val="00CA6683"/>
    <w:rsid w:val="00CA6C8F"/>
    <w:rsid w:val="00CA740E"/>
    <w:rsid w:val="00CA7ED0"/>
    <w:rsid w:val="00CB3ABA"/>
    <w:rsid w:val="00CB4E54"/>
    <w:rsid w:val="00CB5FBA"/>
    <w:rsid w:val="00CC105E"/>
    <w:rsid w:val="00CC2F63"/>
    <w:rsid w:val="00CC32E7"/>
    <w:rsid w:val="00CC4FF2"/>
    <w:rsid w:val="00CC58D6"/>
    <w:rsid w:val="00CC5956"/>
    <w:rsid w:val="00CD21DA"/>
    <w:rsid w:val="00CD4BC8"/>
    <w:rsid w:val="00CD5478"/>
    <w:rsid w:val="00CD55A0"/>
    <w:rsid w:val="00CE0076"/>
    <w:rsid w:val="00CE56BC"/>
    <w:rsid w:val="00CE6E09"/>
    <w:rsid w:val="00CE7362"/>
    <w:rsid w:val="00CE7538"/>
    <w:rsid w:val="00CF0B92"/>
    <w:rsid w:val="00CF0D17"/>
    <w:rsid w:val="00CF6522"/>
    <w:rsid w:val="00CF6FF4"/>
    <w:rsid w:val="00CF72D7"/>
    <w:rsid w:val="00D025AB"/>
    <w:rsid w:val="00D04758"/>
    <w:rsid w:val="00D06943"/>
    <w:rsid w:val="00D07469"/>
    <w:rsid w:val="00D10038"/>
    <w:rsid w:val="00D108A3"/>
    <w:rsid w:val="00D114B5"/>
    <w:rsid w:val="00D13444"/>
    <w:rsid w:val="00D14058"/>
    <w:rsid w:val="00D2069F"/>
    <w:rsid w:val="00D22E15"/>
    <w:rsid w:val="00D23C88"/>
    <w:rsid w:val="00D251CE"/>
    <w:rsid w:val="00D259BD"/>
    <w:rsid w:val="00D25CAF"/>
    <w:rsid w:val="00D25CEE"/>
    <w:rsid w:val="00D302BE"/>
    <w:rsid w:val="00D340B3"/>
    <w:rsid w:val="00D34EB1"/>
    <w:rsid w:val="00D36BA1"/>
    <w:rsid w:val="00D4064C"/>
    <w:rsid w:val="00D45A6C"/>
    <w:rsid w:val="00D5103D"/>
    <w:rsid w:val="00D5291C"/>
    <w:rsid w:val="00D54C68"/>
    <w:rsid w:val="00D553D9"/>
    <w:rsid w:val="00D55FBC"/>
    <w:rsid w:val="00D57CB7"/>
    <w:rsid w:val="00D67E50"/>
    <w:rsid w:val="00D73720"/>
    <w:rsid w:val="00D748FB"/>
    <w:rsid w:val="00D74C23"/>
    <w:rsid w:val="00D75B16"/>
    <w:rsid w:val="00D75ED9"/>
    <w:rsid w:val="00D77095"/>
    <w:rsid w:val="00D81645"/>
    <w:rsid w:val="00D82533"/>
    <w:rsid w:val="00D83946"/>
    <w:rsid w:val="00D8526C"/>
    <w:rsid w:val="00D8632B"/>
    <w:rsid w:val="00D90143"/>
    <w:rsid w:val="00D910D8"/>
    <w:rsid w:val="00D93BD3"/>
    <w:rsid w:val="00D95867"/>
    <w:rsid w:val="00D97C95"/>
    <w:rsid w:val="00D97E86"/>
    <w:rsid w:val="00DA03E9"/>
    <w:rsid w:val="00DA2080"/>
    <w:rsid w:val="00DA45EC"/>
    <w:rsid w:val="00DA5989"/>
    <w:rsid w:val="00DB04D7"/>
    <w:rsid w:val="00DB49F3"/>
    <w:rsid w:val="00DB4CA6"/>
    <w:rsid w:val="00DB5531"/>
    <w:rsid w:val="00DB7946"/>
    <w:rsid w:val="00DC03B7"/>
    <w:rsid w:val="00DC149F"/>
    <w:rsid w:val="00DC340A"/>
    <w:rsid w:val="00DC4D13"/>
    <w:rsid w:val="00DC6B74"/>
    <w:rsid w:val="00DD2ACB"/>
    <w:rsid w:val="00DD5F3B"/>
    <w:rsid w:val="00DD72DA"/>
    <w:rsid w:val="00DD768A"/>
    <w:rsid w:val="00DE0F9A"/>
    <w:rsid w:val="00DE5349"/>
    <w:rsid w:val="00DE5AF7"/>
    <w:rsid w:val="00DE5EBC"/>
    <w:rsid w:val="00DE7325"/>
    <w:rsid w:val="00DF08E3"/>
    <w:rsid w:val="00DF0E7F"/>
    <w:rsid w:val="00DF30AC"/>
    <w:rsid w:val="00DF7883"/>
    <w:rsid w:val="00DF7F14"/>
    <w:rsid w:val="00E02F38"/>
    <w:rsid w:val="00E0364A"/>
    <w:rsid w:val="00E05579"/>
    <w:rsid w:val="00E05BBA"/>
    <w:rsid w:val="00E11A3A"/>
    <w:rsid w:val="00E1369E"/>
    <w:rsid w:val="00E143D2"/>
    <w:rsid w:val="00E14CA9"/>
    <w:rsid w:val="00E153C6"/>
    <w:rsid w:val="00E15B67"/>
    <w:rsid w:val="00E20207"/>
    <w:rsid w:val="00E246BB"/>
    <w:rsid w:val="00E25635"/>
    <w:rsid w:val="00E27216"/>
    <w:rsid w:val="00E305F7"/>
    <w:rsid w:val="00E31ED9"/>
    <w:rsid w:val="00E33F16"/>
    <w:rsid w:val="00E357D3"/>
    <w:rsid w:val="00E36F93"/>
    <w:rsid w:val="00E442C5"/>
    <w:rsid w:val="00E45DDE"/>
    <w:rsid w:val="00E4660F"/>
    <w:rsid w:val="00E52F5E"/>
    <w:rsid w:val="00E551E8"/>
    <w:rsid w:val="00E55284"/>
    <w:rsid w:val="00E5676C"/>
    <w:rsid w:val="00E60B70"/>
    <w:rsid w:val="00E66931"/>
    <w:rsid w:val="00E7140B"/>
    <w:rsid w:val="00E72973"/>
    <w:rsid w:val="00E73F69"/>
    <w:rsid w:val="00E74ECD"/>
    <w:rsid w:val="00E75A95"/>
    <w:rsid w:val="00E76519"/>
    <w:rsid w:val="00E809C5"/>
    <w:rsid w:val="00E818BA"/>
    <w:rsid w:val="00E821D9"/>
    <w:rsid w:val="00E82396"/>
    <w:rsid w:val="00E82444"/>
    <w:rsid w:val="00E82E1A"/>
    <w:rsid w:val="00E83F6A"/>
    <w:rsid w:val="00E840C7"/>
    <w:rsid w:val="00E8597B"/>
    <w:rsid w:val="00E879A5"/>
    <w:rsid w:val="00E94B06"/>
    <w:rsid w:val="00E951FA"/>
    <w:rsid w:val="00E97011"/>
    <w:rsid w:val="00E97172"/>
    <w:rsid w:val="00EA22EE"/>
    <w:rsid w:val="00EA32B0"/>
    <w:rsid w:val="00EA5C06"/>
    <w:rsid w:val="00EA6BD8"/>
    <w:rsid w:val="00EA7A3A"/>
    <w:rsid w:val="00EB3194"/>
    <w:rsid w:val="00EB3EDE"/>
    <w:rsid w:val="00EB4118"/>
    <w:rsid w:val="00EB58EA"/>
    <w:rsid w:val="00EB6D9E"/>
    <w:rsid w:val="00EB722C"/>
    <w:rsid w:val="00EB7346"/>
    <w:rsid w:val="00EB743E"/>
    <w:rsid w:val="00EC089D"/>
    <w:rsid w:val="00EC287B"/>
    <w:rsid w:val="00EC28A2"/>
    <w:rsid w:val="00EC4ED4"/>
    <w:rsid w:val="00EC79CE"/>
    <w:rsid w:val="00ED03BF"/>
    <w:rsid w:val="00ED5628"/>
    <w:rsid w:val="00EE098D"/>
    <w:rsid w:val="00EE7FD3"/>
    <w:rsid w:val="00EF148D"/>
    <w:rsid w:val="00EF4F1E"/>
    <w:rsid w:val="00EF6C57"/>
    <w:rsid w:val="00EF6F00"/>
    <w:rsid w:val="00F02379"/>
    <w:rsid w:val="00F024C8"/>
    <w:rsid w:val="00F079D7"/>
    <w:rsid w:val="00F1090D"/>
    <w:rsid w:val="00F1215F"/>
    <w:rsid w:val="00F13B06"/>
    <w:rsid w:val="00F15488"/>
    <w:rsid w:val="00F173D8"/>
    <w:rsid w:val="00F20D80"/>
    <w:rsid w:val="00F21BB1"/>
    <w:rsid w:val="00F22D11"/>
    <w:rsid w:val="00F23356"/>
    <w:rsid w:val="00F26846"/>
    <w:rsid w:val="00F27596"/>
    <w:rsid w:val="00F31089"/>
    <w:rsid w:val="00F3185C"/>
    <w:rsid w:val="00F31E50"/>
    <w:rsid w:val="00F343AE"/>
    <w:rsid w:val="00F363A1"/>
    <w:rsid w:val="00F36CF8"/>
    <w:rsid w:val="00F41F46"/>
    <w:rsid w:val="00F45856"/>
    <w:rsid w:val="00F469B7"/>
    <w:rsid w:val="00F46A3B"/>
    <w:rsid w:val="00F475B6"/>
    <w:rsid w:val="00F505F1"/>
    <w:rsid w:val="00F5285A"/>
    <w:rsid w:val="00F531A6"/>
    <w:rsid w:val="00F53653"/>
    <w:rsid w:val="00F538F2"/>
    <w:rsid w:val="00F55B47"/>
    <w:rsid w:val="00F56E9F"/>
    <w:rsid w:val="00F57ACB"/>
    <w:rsid w:val="00F60136"/>
    <w:rsid w:val="00F60147"/>
    <w:rsid w:val="00F60D34"/>
    <w:rsid w:val="00F629D1"/>
    <w:rsid w:val="00F65E41"/>
    <w:rsid w:val="00F666A8"/>
    <w:rsid w:val="00F71258"/>
    <w:rsid w:val="00F72849"/>
    <w:rsid w:val="00F75187"/>
    <w:rsid w:val="00F81346"/>
    <w:rsid w:val="00F81CB8"/>
    <w:rsid w:val="00F83960"/>
    <w:rsid w:val="00F85AF7"/>
    <w:rsid w:val="00F9028B"/>
    <w:rsid w:val="00F91A9D"/>
    <w:rsid w:val="00F91B88"/>
    <w:rsid w:val="00F92556"/>
    <w:rsid w:val="00F92F33"/>
    <w:rsid w:val="00F92F5B"/>
    <w:rsid w:val="00F9325C"/>
    <w:rsid w:val="00F9343C"/>
    <w:rsid w:val="00F94875"/>
    <w:rsid w:val="00F96FBF"/>
    <w:rsid w:val="00FA3B30"/>
    <w:rsid w:val="00FA3E18"/>
    <w:rsid w:val="00FA506F"/>
    <w:rsid w:val="00FA5F28"/>
    <w:rsid w:val="00FB179E"/>
    <w:rsid w:val="00FB2518"/>
    <w:rsid w:val="00FB44BD"/>
    <w:rsid w:val="00FB452F"/>
    <w:rsid w:val="00FB6EB2"/>
    <w:rsid w:val="00FC533F"/>
    <w:rsid w:val="00FC5BC9"/>
    <w:rsid w:val="00FD096E"/>
    <w:rsid w:val="00FD2328"/>
    <w:rsid w:val="00FD48CA"/>
    <w:rsid w:val="00FD5A92"/>
    <w:rsid w:val="00FD6A7C"/>
    <w:rsid w:val="00FD6D2A"/>
    <w:rsid w:val="00FD6DE9"/>
    <w:rsid w:val="00FE1710"/>
    <w:rsid w:val="00FE65DC"/>
    <w:rsid w:val="00FE7537"/>
    <w:rsid w:val="00FF1B89"/>
    <w:rsid w:val="00FF3A75"/>
    <w:rsid w:val="00FF5551"/>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373A628"/>
  <w15:docId w15:val="{E68A0DE3-AD22-49DA-9D9A-0E4B9512B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09D0"/>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2"/>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Worksheet1.xls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0D3F69890C46B4DA5414EF8E2CD6F90" ma:contentTypeVersion="9" ma:contentTypeDescription="Create a new document." ma:contentTypeScope="" ma:versionID="1fefff1ec91855860b520f818380700b">
  <xsd:schema xmlns:xsd="http://www.w3.org/2001/XMLSchema" xmlns:xs="http://www.w3.org/2001/XMLSchema" xmlns:p="http://schemas.microsoft.com/office/2006/metadata/properties" xmlns:ns2="9cdb7451-f6bf-4ad9-8b9a-066c9dc2f437" targetNamespace="http://schemas.microsoft.com/office/2006/metadata/properties" ma:root="true" ma:fieldsID="d7804c70eb5eb254d1bed8b900f820a8" ns2:_="">
    <xsd:import namespace="9cdb7451-f6bf-4ad9-8b9a-066c9dc2f43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db7451-f6bf-4ad9-8b9a-066c9dc2f4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customXml/itemProps2.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8B46DB1-CEC3-4DBE-86DE-A340FCCECD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cdb7451-f6bf-4ad9-8b9a-066c9dc2f4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348733-BC4D-45F5-A83F-01C961BC04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5</Pages>
  <Words>982</Words>
  <Characters>5602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182</cp:revision>
  <dcterms:created xsi:type="dcterms:W3CDTF">2020-04-02T21:13:00Z</dcterms:created>
  <dcterms:modified xsi:type="dcterms:W3CDTF">2021-04-26T16:18:00Z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0x01010040D3F69890C46B4DA5414EF8E2CD6F90</vt:lpwstr>
  </property>
</Properties>
</file>