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4EC4AC" w14:textId="2072AC11" w:rsidR="00E74ECD" w:rsidRPr="00757745" w:rsidRDefault="000C3AA8" w:rsidP="00E74ECD">
      <w:pPr>
        <w:pStyle w:val="Style1"/>
        <w:jc w:val="center"/>
        <w:rPr>
          <w:rFonts w:cs="Arial"/>
          <w:b/>
        </w:rPr>
      </w:pPr>
      <w:bookmarkStart w:id="0" w:name="OLE_LINK33"/>
      <w:bookmarkStart w:id="1" w:name="OLE_LINK34"/>
      <w:bookmarkStart w:id="2" w:name="OLE_LINK67"/>
      <w:bookmarkStart w:id="3" w:name="OLE_LINK18"/>
      <w:bookmarkStart w:id="4" w:name="OLE_LINK19"/>
      <w:r>
        <w:rPr>
          <w:rFonts w:cs="Arial"/>
          <w:b/>
        </w:rPr>
        <w:t>4 April 2019</w:t>
      </w:r>
    </w:p>
    <w:bookmarkEnd w:id="0"/>
    <w:bookmarkEnd w:id="1"/>
    <w:p w14:paraId="27DBDA3F" w14:textId="2FDD2C0D" w:rsidR="00E74ECD" w:rsidRDefault="00596F5A" w:rsidP="00E74ECD">
      <w:pPr>
        <w:pStyle w:val="Style1"/>
        <w:jc w:val="center"/>
        <w:rPr>
          <w:rFonts w:cs="Arial"/>
          <w:b/>
        </w:rPr>
      </w:pPr>
      <w:r>
        <w:rPr>
          <w:rFonts w:cs="Arial"/>
          <w:b/>
        </w:rPr>
        <w:t xml:space="preserve">Review of </w:t>
      </w:r>
      <w:r w:rsidR="007B7F77">
        <w:rPr>
          <w:rFonts w:cs="Arial"/>
          <w:b/>
        </w:rPr>
        <w:t>January 2019</w:t>
      </w:r>
      <w:r>
        <w:rPr>
          <w:rFonts w:cs="Arial"/>
          <w:b/>
        </w:rPr>
        <w:t xml:space="preserve"> NRUF Results</w:t>
      </w:r>
    </w:p>
    <w:p w14:paraId="38505B9C" w14:textId="76D43095" w:rsidR="00027AB8" w:rsidRPr="00757745" w:rsidRDefault="006D1C0F" w:rsidP="00E74ECD">
      <w:pPr>
        <w:pStyle w:val="Style1"/>
        <w:jc w:val="center"/>
        <w:rPr>
          <w:rFonts w:cs="Arial"/>
          <w:b/>
        </w:rPr>
      </w:pPr>
      <w:r>
        <w:rPr>
          <w:rFonts w:cs="Arial"/>
          <w:b/>
        </w:rPr>
        <w:t xml:space="preserve">Joint CSCN &amp; RPC </w:t>
      </w:r>
      <w:r w:rsidR="00B6366D">
        <w:rPr>
          <w:rFonts w:cs="Arial"/>
          <w:b/>
        </w:rPr>
        <w:t>Conference Call</w:t>
      </w:r>
    </w:p>
    <w:p w14:paraId="7DD73667" w14:textId="77777777" w:rsidR="00E74ECD" w:rsidRPr="00757745" w:rsidRDefault="00E74ECD" w:rsidP="00E74ECD">
      <w:pPr>
        <w:rPr>
          <w:rFonts w:ascii="Arial" w:hAnsi="Arial" w:cs="Arial"/>
          <w:lang w:val="en-US"/>
        </w:rPr>
      </w:pPr>
    </w:p>
    <w:p w14:paraId="444EF93D" w14:textId="62586881" w:rsidR="00E74ECD" w:rsidRPr="00E72973" w:rsidRDefault="00E74ECD" w:rsidP="00A11F37">
      <w:pPr>
        <w:ind w:firstLine="720"/>
        <w:rPr>
          <w:rFonts w:ascii="Arial" w:hAnsi="Arial" w:cs="Arial"/>
          <w:lang w:val="en-US"/>
        </w:rPr>
      </w:pPr>
      <w:bookmarkStart w:id="5" w:name="OLE_LINK17"/>
      <w:bookmarkStart w:id="6" w:name="OLE_LINK20"/>
      <w:bookmarkStart w:id="7" w:name="OLE_LINK25"/>
      <w:bookmarkStart w:id="8" w:name="OLE_LINK26"/>
      <w:bookmarkStart w:id="9" w:name="OLE_LINK41"/>
      <w:bookmarkStart w:id="10" w:name="OLE_LINK42"/>
      <w:bookmarkStart w:id="11" w:name="OLE_LINK43"/>
      <w:bookmarkStart w:id="12" w:name="OLE_LINK44"/>
      <w:bookmarkStart w:id="13" w:name="OLE_LINK27"/>
      <w:bookmarkStart w:id="14" w:name="OLE_LINK28"/>
      <w:bookmarkStart w:id="15" w:name="OLE_LINK32"/>
      <w:r w:rsidRPr="00757745">
        <w:rPr>
          <w:rFonts w:ascii="Arial" w:hAnsi="Arial" w:cs="Arial"/>
          <w:b/>
        </w:rPr>
        <w:t>Participants:</w:t>
      </w:r>
      <w:r w:rsidRPr="00757745">
        <w:rPr>
          <w:rFonts w:ascii="Arial" w:hAnsi="Arial" w:cs="Arial"/>
          <w:b/>
        </w:rPr>
        <w:tab/>
      </w:r>
      <w:r w:rsidRPr="00E72973">
        <w:rPr>
          <w:rFonts w:ascii="Arial" w:hAnsi="Arial" w:cs="Arial"/>
          <w:lang w:val="en-US"/>
        </w:rPr>
        <w:t xml:space="preserve">David Comrie – </w:t>
      </w:r>
      <w:proofErr w:type="spellStart"/>
      <w:r w:rsidR="007B7F77" w:rsidRPr="00E72973">
        <w:rPr>
          <w:rFonts w:ascii="Arial" w:hAnsi="Arial" w:cs="Arial"/>
        </w:rPr>
        <w:t>COMsolve</w:t>
      </w:r>
      <w:proofErr w:type="spellEnd"/>
      <w:r w:rsidR="007B7F77" w:rsidRPr="00E72973">
        <w:rPr>
          <w:rFonts w:ascii="Arial" w:hAnsi="Arial" w:cs="Arial"/>
        </w:rPr>
        <w:t xml:space="preserve"> Inc.</w:t>
      </w:r>
      <w:r w:rsidR="00075526" w:rsidRPr="00E72973">
        <w:rPr>
          <w:rFonts w:ascii="Arial" w:hAnsi="Arial" w:cs="Arial"/>
        </w:rPr>
        <w:t xml:space="preserve"> (CNA)</w:t>
      </w:r>
    </w:p>
    <w:p w14:paraId="24BC81B0" w14:textId="25507C7F" w:rsidR="00E74ECD" w:rsidRPr="00E72973" w:rsidRDefault="007B7F77" w:rsidP="00E74ECD">
      <w:pPr>
        <w:ind w:left="2160"/>
        <w:rPr>
          <w:rFonts w:ascii="Arial" w:hAnsi="Arial" w:cs="Arial"/>
        </w:rPr>
      </w:pPr>
      <w:r w:rsidRPr="00E72973">
        <w:rPr>
          <w:rFonts w:ascii="Arial" w:hAnsi="Arial" w:cs="Arial"/>
        </w:rPr>
        <w:t>Edward Antecol</w:t>
      </w:r>
      <w:r w:rsidR="00E74ECD" w:rsidRPr="00E72973">
        <w:rPr>
          <w:rFonts w:ascii="Arial" w:hAnsi="Arial" w:cs="Arial"/>
        </w:rPr>
        <w:t xml:space="preserve"> – </w:t>
      </w:r>
      <w:proofErr w:type="spellStart"/>
      <w:r w:rsidRPr="00E72973">
        <w:rPr>
          <w:rFonts w:ascii="Arial" w:hAnsi="Arial" w:cs="Arial"/>
        </w:rPr>
        <w:t>COMsolve</w:t>
      </w:r>
      <w:proofErr w:type="spellEnd"/>
      <w:r w:rsidRPr="00E72973">
        <w:rPr>
          <w:rFonts w:ascii="Arial" w:hAnsi="Arial" w:cs="Arial"/>
        </w:rPr>
        <w:t xml:space="preserve"> Inc.</w:t>
      </w:r>
      <w:r w:rsidR="00075526" w:rsidRPr="00E72973">
        <w:rPr>
          <w:rFonts w:ascii="Arial" w:hAnsi="Arial" w:cs="Arial"/>
        </w:rPr>
        <w:t xml:space="preserve"> (CNA)</w:t>
      </w:r>
    </w:p>
    <w:p w14:paraId="6EC7FF52" w14:textId="1BC4DA0C" w:rsidR="00C02C01" w:rsidRPr="00E72973" w:rsidRDefault="00C02C01" w:rsidP="00E74ECD">
      <w:pPr>
        <w:ind w:left="2160"/>
        <w:rPr>
          <w:rFonts w:ascii="Arial" w:hAnsi="Arial" w:cs="Arial"/>
        </w:rPr>
      </w:pPr>
      <w:r w:rsidRPr="00E72973">
        <w:rPr>
          <w:rFonts w:ascii="Arial" w:hAnsi="Arial" w:cs="Arial"/>
        </w:rPr>
        <w:t xml:space="preserve">Suresh Khare – </w:t>
      </w:r>
      <w:proofErr w:type="spellStart"/>
      <w:r w:rsidR="007B7F77" w:rsidRPr="00E72973">
        <w:rPr>
          <w:rFonts w:ascii="Arial" w:hAnsi="Arial" w:cs="Arial"/>
        </w:rPr>
        <w:t>COMsolve</w:t>
      </w:r>
      <w:proofErr w:type="spellEnd"/>
      <w:r w:rsidR="007B7F77" w:rsidRPr="00E72973">
        <w:rPr>
          <w:rFonts w:ascii="Arial" w:hAnsi="Arial" w:cs="Arial"/>
        </w:rPr>
        <w:t xml:space="preserve"> Inc.</w:t>
      </w:r>
      <w:r w:rsidR="00075526" w:rsidRPr="00E72973">
        <w:rPr>
          <w:rFonts w:ascii="Arial" w:hAnsi="Arial" w:cs="Arial"/>
        </w:rPr>
        <w:t xml:space="preserve"> (CNA)</w:t>
      </w:r>
    </w:p>
    <w:p w14:paraId="099AEA73" w14:textId="69EDC3E4" w:rsidR="00545485" w:rsidRPr="00E72973" w:rsidRDefault="00545485" w:rsidP="00545485">
      <w:pPr>
        <w:ind w:left="1440" w:firstLine="720"/>
        <w:rPr>
          <w:rFonts w:ascii="Arial" w:hAnsi="Arial" w:cs="Arial"/>
        </w:rPr>
      </w:pPr>
      <w:r w:rsidRPr="00E72973">
        <w:rPr>
          <w:rFonts w:ascii="Arial" w:hAnsi="Arial" w:cs="Arial"/>
        </w:rPr>
        <w:t xml:space="preserve">Fiona Clegg – </w:t>
      </w:r>
      <w:proofErr w:type="spellStart"/>
      <w:r w:rsidR="007B7F77" w:rsidRPr="00E72973">
        <w:rPr>
          <w:rFonts w:ascii="Arial" w:hAnsi="Arial" w:cs="Arial"/>
        </w:rPr>
        <w:t>COMsolve</w:t>
      </w:r>
      <w:proofErr w:type="spellEnd"/>
      <w:r w:rsidR="007B7F77" w:rsidRPr="00E72973">
        <w:rPr>
          <w:rFonts w:ascii="Arial" w:hAnsi="Arial" w:cs="Arial"/>
        </w:rPr>
        <w:t xml:space="preserve"> Inc.</w:t>
      </w:r>
      <w:r w:rsidR="00075526" w:rsidRPr="00E72973">
        <w:rPr>
          <w:rFonts w:ascii="Arial" w:hAnsi="Arial" w:cs="Arial"/>
        </w:rPr>
        <w:t xml:space="preserve"> (CNA)</w:t>
      </w:r>
    </w:p>
    <w:p w14:paraId="414BC143" w14:textId="2E767FE3" w:rsidR="00075526" w:rsidRPr="00F53653" w:rsidRDefault="00075526" w:rsidP="00075526">
      <w:pPr>
        <w:ind w:left="1440" w:firstLine="720"/>
        <w:rPr>
          <w:rFonts w:ascii="Arial" w:hAnsi="Arial" w:cs="Arial"/>
        </w:rPr>
      </w:pPr>
      <w:r w:rsidRPr="00F53653">
        <w:rPr>
          <w:rFonts w:ascii="Arial" w:hAnsi="Arial" w:cs="Arial"/>
        </w:rPr>
        <w:t xml:space="preserve">Ofir Smadja – </w:t>
      </w:r>
      <w:proofErr w:type="spellStart"/>
      <w:r w:rsidRPr="00F53653">
        <w:rPr>
          <w:rFonts w:ascii="Arial" w:hAnsi="Arial" w:cs="Arial"/>
        </w:rPr>
        <w:t>COMsolve</w:t>
      </w:r>
      <w:proofErr w:type="spellEnd"/>
      <w:r w:rsidRPr="00F53653">
        <w:rPr>
          <w:rFonts w:ascii="Arial" w:hAnsi="Arial" w:cs="Arial"/>
        </w:rPr>
        <w:t xml:space="preserve"> Inc.</w:t>
      </w:r>
    </w:p>
    <w:p w14:paraId="212BC31D" w14:textId="64B8CB04" w:rsidR="00BF3397" w:rsidRDefault="00BF3397" w:rsidP="00B6366D">
      <w:pPr>
        <w:ind w:left="1440" w:firstLine="720"/>
        <w:rPr>
          <w:rFonts w:ascii="Arial" w:hAnsi="Arial" w:cs="Arial"/>
          <w:lang w:val="en-US"/>
        </w:rPr>
      </w:pPr>
      <w:r w:rsidRPr="00F53653">
        <w:rPr>
          <w:rFonts w:ascii="Arial" w:hAnsi="Arial" w:cs="Arial"/>
          <w:lang w:val="en-US"/>
        </w:rPr>
        <w:t xml:space="preserve">Gerry Thompson – Rogers </w:t>
      </w:r>
      <w:r w:rsidR="008D2A22" w:rsidRPr="00F53653">
        <w:rPr>
          <w:rFonts w:ascii="Arial" w:hAnsi="Arial" w:cs="Arial"/>
          <w:lang w:val="en-US"/>
        </w:rPr>
        <w:t>Communications</w:t>
      </w:r>
    </w:p>
    <w:p w14:paraId="20514686" w14:textId="28E819F7" w:rsidR="00B46C3B" w:rsidRPr="00F53653" w:rsidRDefault="00B46C3B" w:rsidP="00B6366D">
      <w:pPr>
        <w:ind w:left="1440" w:firstLine="720"/>
        <w:rPr>
          <w:rFonts w:ascii="Arial" w:hAnsi="Arial" w:cs="Arial"/>
          <w:lang w:val="en-US"/>
        </w:rPr>
      </w:pPr>
      <w:r>
        <w:rPr>
          <w:rFonts w:ascii="Arial" w:hAnsi="Arial" w:cs="Arial"/>
          <w:lang w:val="en-US"/>
        </w:rPr>
        <w:t>Joe Cabrera – CRTC staff</w:t>
      </w:r>
    </w:p>
    <w:p w14:paraId="5DFDE381" w14:textId="3BC7929A" w:rsidR="008D2A22" w:rsidRPr="00F53653" w:rsidRDefault="008D2A22" w:rsidP="00B6366D">
      <w:pPr>
        <w:ind w:left="1440" w:firstLine="720"/>
        <w:rPr>
          <w:rFonts w:ascii="Arial" w:hAnsi="Arial" w:cs="Arial"/>
          <w:lang w:val="en-US"/>
        </w:rPr>
      </w:pPr>
      <w:r w:rsidRPr="00F53653">
        <w:rPr>
          <w:rFonts w:ascii="Arial" w:hAnsi="Arial" w:cs="Arial"/>
          <w:lang w:val="en-US"/>
        </w:rPr>
        <w:t xml:space="preserve">Olena Bilozerska – TELUS </w:t>
      </w:r>
    </w:p>
    <w:p w14:paraId="27FDC444" w14:textId="3B059838" w:rsidR="00381FEB" w:rsidRDefault="00381FEB" w:rsidP="00B6366D">
      <w:pPr>
        <w:ind w:left="1440" w:firstLine="720"/>
        <w:rPr>
          <w:rFonts w:ascii="Arial" w:hAnsi="Arial" w:cs="Arial"/>
          <w:lang w:val="en-US"/>
        </w:rPr>
      </w:pPr>
      <w:r>
        <w:rPr>
          <w:rFonts w:ascii="Arial" w:hAnsi="Arial" w:cs="Arial"/>
          <w:lang w:val="en-US"/>
        </w:rPr>
        <w:t>Laurie Bowie – Bell Canada</w:t>
      </w:r>
    </w:p>
    <w:p w14:paraId="42E56392" w14:textId="3E038478" w:rsidR="00FE7537" w:rsidRPr="00F53653" w:rsidRDefault="00FE7537" w:rsidP="00B6366D">
      <w:pPr>
        <w:ind w:left="1440" w:firstLine="720"/>
        <w:rPr>
          <w:rFonts w:ascii="Arial" w:hAnsi="Arial" w:cs="Arial"/>
          <w:lang w:val="en-US"/>
        </w:rPr>
      </w:pPr>
      <w:r w:rsidRPr="00F53653">
        <w:rPr>
          <w:rFonts w:ascii="Arial" w:hAnsi="Arial" w:cs="Arial"/>
          <w:lang w:val="en-US"/>
        </w:rPr>
        <w:t xml:space="preserve">Diane Dolan </w:t>
      </w:r>
      <w:r w:rsidR="001114D0" w:rsidRPr="00F53653">
        <w:rPr>
          <w:rFonts w:ascii="Arial" w:hAnsi="Arial" w:cs="Arial"/>
          <w:lang w:val="en-US"/>
        </w:rPr>
        <w:t>–</w:t>
      </w:r>
      <w:r w:rsidRPr="00F53653">
        <w:rPr>
          <w:rFonts w:ascii="Arial" w:hAnsi="Arial" w:cs="Arial"/>
          <w:lang w:val="en-US"/>
        </w:rPr>
        <w:t xml:space="preserve"> </w:t>
      </w:r>
      <w:proofErr w:type="spellStart"/>
      <w:r w:rsidRPr="00F53653">
        <w:rPr>
          <w:rFonts w:ascii="Arial" w:hAnsi="Arial" w:cs="Arial"/>
          <w:lang w:val="en-US"/>
        </w:rPr>
        <w:t>Teksavvy</w:t>
      </w:r>
      <w:proofErr w:type="spellEnd"/>
    </w:p>
    <w:p w14:paraId="75641D83" w14:textId="52BC4EE3" w:rsidR="00887F76" w:rsidRPr="00F53653" w:rsidRDefault="00887F76" w:rsidP="00B6366D">
      <w:pPr>
        <w:ind w:left="1440" w:firstLine="720"/>
        <w:rPr>
          <w:rFonts w:ascii="Arial" w:hAnsi="Arial" w:cs="Arial"/>
          <w:lang w:val="en-US"/>
        </w:rPr>
      </w:pPr>
      <w:r w:rsidRPr="00F53653">
        <w:rPr>
          <w:rFonts w:ascii="Arial" w:hAnsi="Arial" w:cs="Arial"/>
          <w:lang w:val="en-US"/>
        </w:rPr>
        <w:t xml:space="preserve">Judy Kachuik </w:t>
      </w:r>
      <w:r w:rsidR="00D55FBC" w:rsidRPr="00F53653">
        <w:rPr>
          <w:rFonts w:ascii="Arial" w:hAnsi="Arial" w:cs="Arial"/>
          <w:lang w:val="en-US"/>
        </w:rPr>
        <w:t>–</w:t>
      </w:r>
      <w:r w:rsidRPr="00F53653">
        <w:rPr>
          <w:rFonts w:ascii="Arial" w:hAnsi="Arial" w:cs="Arial"/>
          <w:lang w:val="en-US"/>
        </w:rPr>
        <w:t xml:space="preserve"> </w:t>
      </w:r>
      <w:r w:rsidR="00D55FBC" w:rsidRPr="00F53653">
        <w:rPr>
          <w:rFonts w:ascii="Arial" w:hAnsi="Arial" w:cs="Arial"/>
          <w:lang w:val="en-US"/>
        </w:rPr>
        <w:t>SaskTel</w:t>
      </w:r>
    </w:p>
    <w:p w14:paraId="1D2B43E4" w14:textId="4AE26B64" w:rsidR="003A6A08" w:rsidRPr="00030A66" w:rsidRDefault="003A6A08" w:rsidP="00B6366D">
      <w:pPr>
        <w:ind w:left="1440" w:firstLine="720"/>
        <w:rPr>
          <w:rFonts w:ascii="Arial" w:hAnsi="Arial" w:cs="Arial"/>
          <w:lang w:val="en-US"/>
        </w:rPr>
      </w:pPr>
      <w:r w:rsidRPr="00030A66">
        <w:rPr>
          <w:rFonts w:ascii="Arial" w:hAnsi="Arial" w:cs="Arial"/>
          <w:lang w:val="en-US"/>
        </w:rPr>
        <w:t xml:space="preserve">Anita Johnson </w:t>
      </w:r>
      <w:r w:rsidR="00667EC1" w:rsidRPr="00030A66">
        <w:rPr>
          <w:rFonts w:ascii="Arial" w:hAnsi="Arial" w:cs="Arial"/>
          <w:lang w:val="en-US"/>
        </w:rPr>
        <w:t>–</w:t>
      </w:r>
      <w:r w:rsidRPr="00030A66">
        <w:rPr>
          <w:rFonts w:ascii="Arial" w:hAnsi="Arial" w:cs="Arial"/>
          <w:lang w:val="en-US"/>
        </w:rPr>
        <w:t xml:space="preserve"> SaskTel</w:t>
      </w:r>
      <w:r w:rsidR="00667EC1" w:rsidRPr="00030A66">
        <w:rPr>
          <w:rFonts w:ascii="Arial" w:hAnsi="Arial" w:cs="Arial"/>
          <w:lang w:val="en-US"/>
        </w:rPr>
        <w:t xml:space="preserve"> </w:t>
      </w:r>
    </w:p>
    <w:p w14:paraId="5754C153" w14:textId="77777777" w:rsidR="00131BCB" w:rsidRPr="00890D18" w:rsidRDefault="00131BCB" w:rsidP="00131BCB">
      <w:pPr>
        <w:ind w:left="2160"/>
        <w:rPr>
          <w:rFonts w:ascii="Arial" w:hAnsi="Arial" w:cs="Arial"/>
          <w:lang w:val="en-US"/>
        </w:rPr>
      </w:pPr>
      <w:r w:rsidRPr="00890D18">
        <w:rPr>
          <w:rFonts w:ascii="Arial" w:hAnsi="Arial" w:cs="Arial"/>
          <w:lang w:val="en-US"/>
        </w:rPr>
        <w:t xml:space="preserve">Albert Yin – </w:t>
      </w:r>
      <w:proofErr w:type="spellStart"/>
      <w:r w:rsidRPr="00890D18">
        <w:rPr>
          <w:rFonts w:ascii="Arial" w:hAnsi="Arial" w:cs="Arial"/>
          <w:lang w:val="en-US"/>
        </w:rPr>
        <w:t>Comwave</w:t>
      </w:r>
      <w:proofErr w:type="spellEnd"/>
    </w:p>
    <w:p w14:paraId="163FF067" w14:textId="11282E9D" w:rsidR="004B6AD2" w:rsidRPr="002F66AB" w:rsidRDefault="004B6AD2" w:rsidP="00131BCB">
      <w:pPr>
        <w:ind w:left="1440" w:firstLine="720"/>
        <w:rPr>
          <w:rFonts w:ascii="Arial" w:hAnsi="Arial" w:cs="Arial"/>
          <w:lang w:val="en-US"/>
        </w:rPr>
      </w:pPr>
      <w:r w:rsidRPr="002F66AB">
        <w:rPr>
          <w:rFonts w:ascii="Arial" w:hAnsi="Arial" w:cs="Arial"/>
          <w:lang w:val="en-US"/>
        </w:rPr>
        <w:t>Paul Fleming – City West Cable</w:t>
      </w:r>
    </w:p>
    <w:p w14:paraId="6D6910BD" w14:textId="06A32F01" w:rsidR="002A11D6" w:rsidRPr="00B46C3B" w:rsidRDefault="002A11D6" w:rsidP="00131BCB">
      <w:pPr>
        <w:ind w:left="1440" w:firstLine="720"/>
        <w:rPr>
          <w:rFonts w:ascii="Arial" w:hAnsi="Arial" w:cs="Arial"/>
          <w:lang w:val="en-US"/>
        </w:rPr>
      </w:pPr>
      <w:r w:rsidRPr="00B46C3B">
        <w:rPr>
          <w:rFonts w:ascii="Arial" w:hAnsi="Arial" w:cs="Arial"/>
          <w:lang w:val="en-US"/>
        </w:rPr>
        <w:t>James Sewell – Westman Communications</w:t>
      </w:r>
    </w:p>
    <w:p w14:paraId="663C93EB" w14:textId="0A5C82A4" w:rsidR="000C5761" w:rsidRPr="00F469B7" w:rsidRDefault="000C5761" w:rsidP="00131BCB">
      <w:pPr>
        <w:ind w:left="1440" w:firstLine="720"/>
        <w:rPr>
          <w:rFonts w:ascii="Arial" w:hAnsi="Arial" w:cs="Arial"/>
          <w:lang w:val="en-US"/>
        </w:rPr>
      </w:pPr>
      <w:r w:rsidRPr="00F469B7">
        <w:rPr>
          <w:rFonts w:ascii="Arial" w:hAnsi="Arial" w:cs="Arial"/>
          <w:lang w:val="en-US"/>
        </w:rPr>
        <w:t xml:space="preserve">Marc </w:t>
      </w:r>
      <w:proofErr w:type="spellStart"/>
      <w:r w:rsidRPr="00F469B7">
        <w:rPr>
          <w:rFonts w:ascii="Arial" w:hAnsi="Arial" w:cs="Arial"/>
          <w:lang w:val="en-US"/>
        </w:rPr>
        <w:t>Presseault</w:t>
      </w:r>
      <w:proofErr w:type="spellEnd"/>
      <w:r w:rsidRPr="00F469B7">
        <w:rPr>
          <w:rFonts w:ascii="Arial" w:hAnsi="Arial" w:cs="Arial"/>
          <w:lang w:val="en-US"/>
        </w:rPr>
        <w:t xml:space="preserve"> – </w:t>
      </w:r>
      <w:proofErr w:type="spellStart"/>
      <w:r w:rsidRPr="00F469B7">
        <w:rPr>
          <w:rFonts w:ascii="Arial" w:hAnsi="Arial" w:cs="Arial"/>
          <w:lang w:val="en-US"/>
        </w:rPr>
        <w:t>Distributel</w:t>
      </w:r>
      <w:proofErr w:type="spellEnd"/>
    </w:p>
    <w:p w14:paraId="60BE9886" w14:textId="73A4C521" w:rsidR="00667EC1" w:rsidRPr="00890D18" w:rsidRDefault="00667EC1" w:rsidP="00131BCB">
      <w:pPr>
        <w:ind w:left="1440" w:firstLine="720"/>
        <w:rPr>
          <w:rFonts w:ascii="Arial" w:hAnsi="Arial" w:cs="Arial"/>
          <w:lang w:val="en-US"/>
        </w:rPr>
      </w:pPr>
      <w:r w:rsidRPr="00890D18">
        <w:rPr>
          <w:rFonts w:ascii="Arial" w:hAnsi="Arial" w:cs="Arial"/>
          <w:lang w:val="en-US"/>
        </w:rPr>
        <w:t>Barry Stone – Quadro Telecom</w:t>
      </w:r>
    </w:p>
    <w:p w14:paraId="4D7E5E01" w14:textId="7D718722" w:rsidR="00493283" w:rsidRPr="002F66AB" w:rsidRDefault="00493283" w:rsidP="00131BCB">
      <w:pPr>
        <w:ind w:left="1440" w:firstLine="720"/>
        <w:rPr>
          <w:rFonts w:ascii="Arial" w:hAnsi="Arial" w:cs="Arial"/>
          <w:lang w:val="en-US"/>
        </w:rPr>
      </w:pPr>
      <w:r w:rsidRPr="002F66AB">
        <w:rPr>
          <w:rFonts w:ascii="Arial" w:hAnsi="Arial" w:cs="Arial"/>
          <w:lang w:val="en-US"/>
        </w:rPr>
        <w:t>Priyantha Kumara – Wightman</w:t>
      </w:r>
    </w:p>
    <w:p w14:paraId="47A6DA9F" w14:textId="1C0468E5" w:rsidR="00493283" w:rsidRPr="00B46C3B" w:rsidRDefault="00493283" w:rsidP="00131BCB">
      <w:pPr>
        <w:ind w:left="1440" w:firstLine="720"/>
        <w:rPr>
          <w:rFonts w:ascii="Arial" w:hAnsi="Arial" w:cs="Arial"/>
          <w:lang w:val="en-US"/>
        </w:rPr>
      </w:pPr>
      <w:r w:rsidRPr="00B46C3B">
        <w:rPr>
          <w:rFonts w:ascii="Arial" w:hAnsi="Arial" w:cs="Arial"/>
          <w:lang w:val="en-US"/>
        </w:rPr>
        <w:t xml:space="preserve">Jacques Brazeau </w:t>
      </w:r>
      <w:r w:rsidR="00070F9A" w:rsidRPr="00B46C3B">
        <w:rPr>
          <w:rFonts w:ascii="Arial" w:hAnsi="Arial" w:cs="Arial"/>
          <w:lang w:val="en-US"/>
        </w:rPr>
        <w:t>–</w:t>
      </w:r>
      <w:r w:rsidRPr="00B46C3B">
        <w:rPr>
          <w:rFonts w:ascii="Arial" w:hAnsi="Arial" w:cs="Arial"/>
          <w:lang w:val="en-US"/>
        </w:rPr>
        <w:t xml:space="preserve"> Bell</w:t>
      </w:r>
      <w:r w:rsidR="00070F9A" w:rsidRPr="00B46C3B">
        <w:rPr>
          <w:rFonts w:ascii="Arial" w:hAnsi="Arial" w:cs="Arial"/>
          <w:lang w:val="en-US"/>
        </w:rPr>
        <w:t xml:space="preserve"> Canada</w:t>
      </w:r>
    </w:p>
    <w:p w14:paraId="7038ED1C" w14:textId="7BE417C8" w:rsidR="00070F9A" w:rsidRPr="0060084F" w:rsidRDefault="00070F9A" w:rsidP="00131BCB">
      <w:pPr>
        <w:ind w:left="1440" w:firstLine="720"/>
        <w:rPr>
          <w:rFonts w:ascii="Arial" w:hAnsi="Arial" w:cs="Arial"/>
          <w:lang w:val="en-US"/>
        </w:rPr>
      </w:pPr>
      <w:r w:rsidRPr="0060084F">
        <w:rPr>
          <w:rFonts w:ascii="Arial" w:hAnsi="Arial" w:cs="Arial"/>
          <w:lang w:val="en-US"/>
        </w:rPr>
        <w:t>Lin Xu – Bell Canada</w:t>
      </w:r>
    </w:p>
    <w:p w14:paraId="15741679" w14:textId="18307FAF" w:rsidR="0081534B" w:rsidRDefault="0081534B" w:rsidP="00131BCB">
      <w:pPr>
        <w:ind w:left="1440" w:firstLine="720"/>
        <w:rPr>
          <w:rFonts w:ascii="Arial" w:hAnsi="Arial" w:cs="Arial"/>
          <w:lang w:val="en-US"/>
        </w:rPr>
      </w:pPr>
      <w:r w:rsidRPr="00030A66">
        <w:rPr>
          <w:rFonts w:ascii="Arial" w:hAnsi="Arial" w:cs="Arial"/>
          <w:lang w:val="en-US"/>
        </w:rPr>
        <w:t xml:space="preserve">Vince </w:t>
      </w:r>
      <w:proofErr w:type="spellStart"/>
      <w:r w:rsidRPr="00030A66">
        <w:rPr>
          <w:rFonts w:ascii="Arial" w:hAnsi="Arial" w:cs="Arial"/>
          <w:lang w:val="en-US"/>
        </w:rPr>
        <w:t>Yelle</w:t>
      </w:r>
      <w:proofErr w:type="spellEnd"/>
      <w:r w:rsidRPr="00030A66">
        <w:rPr>
          <w:rFonts w:ascii="Arial" w:hAnsi="Arial" w:cs="Arial"/>
          <w:lang w:val="en-US"/>
        </w:rPr>
        <w:t xml:space="preserve"> – Group</w:t>
      </w:r>
      <w:r w:rsidR="009A3CB8" w:rsidRPr="00030A66">
        <w:rPr>
          <w:rFonts w:ascii="Arial" w:hAnsi="Arial" w:cs="Arial"/>
          <w:lang w:val="en-US"/>
        </w:rPr>
        <w:t>e</w:t>
      </w:r>
      <w:r w:rsidRPr="00030A66">
        <w:rPr>
          <w:rFonts w:ascii="Arial" w:hAnsi="Arial" w:cs="Arial"/>
          <w:lang w:val="en-US"/>
        </w:rPr>
        <w:t xml:space="preserve"> </w:t>
      </w:r>
      <w:proofErr w:type="spellStart"/>
      <w:r w:rsidRPr="00030A66">
        <w:rPr>
          <w:rFonts w:ascii="Arial" w:hAnsi="Arial" w:cs="Arial"/>
          <w:lang w:val="en-US"/>
        </w:rPr>
        <w:t>Maskatel</w:t>
      </w:r>
      <w:proofErr w:type="spellEnd"/>
    </w:p>
    <w:p w14:paraId="394C12C9" w14:textId="74AAFF37" w:rsidR="003A6A08" w:rsidRDefault="00EA32B0" w:rsidP="00131BCB">
      <w:pPr>
        <w:ind w:left="1440" w:firstLine="720"/>
        <w:rPr>
          <w:rFonts w:ascii="Arial" w:hAnsi="Arial" w:cs="Arial"/>
          <w:lang w:val="en-US"/>
        </w:rPr>
      </w:pPr>
      <w:r>
        <w:rPr>
          <w:rFonts w:ascii="Arial" w:hAnsi="Arial" w:cs="Arial"/>
          <w:lang w:val="en-US"/>
        </w:rPr>
        <w:t xml:space="preserve">Claude </w:t>
      </w:r>
      <w:bookmarkStart w:id="16" w:name="_GoBack"/>
      <w:bookmarkEnd w:id="16"/>
      <w:proofErr w:type="spellStart"/>
      <w:r w:rsidR="00F53653">
        <w:rPr>
          <w:rFonts w:ascii="Arial" w:hAnsi="Arial" w:cs="Arial"/>
          <w:lang w:val="en-US"/>
        </w:rPr>
        <w:t>Tambu</w:t>
      </w:r>
      <w:proofErr w:type="spellEnd"/>
      <w:r w:rsidR="00F53653">
        <w:rPr>
          <w:rFonts w:ascii="Arial" w:hAnsi="Arial" w:cs="Arial"/>
          <w:lang w:val="en-US"/>
        </w:rPr>
        <w:t xml:space="preserve"> – FGL Telecom</w:t>
      </w:r>
    </w:p>
    <w:p w14:paraId="1171B8DE" w14:textId="6C75AE7B" w:rsidR="000876C1" w:rsidRDefault="006828B1" w:rsidP="00131BCB">
      <w:pPr>
        <w:ind w:left="1440" w:firstLine="720"/>
        <w:rPr>
          <w:rFonts w:ascii="Arial" w:hAnsi="Arial" w:cs="Arial"/>
          <w:lang w:val="en-US"/>
        </w:rPr>
      </w:pPr>
      <w:r>
        <w:rPr>
          <w:rFonts w:ascii="Arial" w:hAnsi="Arial" w:cs="Arial"/>
          <w:lang w:val="en-US"/>
        </w:rPr>
        <w:t xml:space="preserve">Elizabeth </w:t>
      </w:r>
      <w:proofErr w:type="spellStart"/>
      <w:r>
        <w:rPr>
          <w:rFonts w:ascii="Arial" w:hAnsi="Arial" w:cs="Arial"/>
          <w:lang w:val="en-US"/>
        </w:rPr>
        <w:t>Tse</w:t>
      </w:r>
      <w:proofErr w:type="spellEnd"/>
      <w:r>
        <w:rPr>
          <w:rFonts w:ascii="Arial" w:hAnsi="Arial" w:cs="Arial"/>
          <w:lang w:val="en-US"/>
        </w:rPr>
        <w:t xml:space="preserve"> </w:t>
      </w:r>
      <w:r w:rsidR="00B73860">
        <w:rPr>
          <w:rFonts w:ascii="Arial" w:hAnsi="Arial" w:cs="Arial"/>
          <w:lang w:val="en-US"/>
        </w:rPr>
        <w:t>–</w:t>
      </w:r>
      <w:r>
        <w:rPr>
          <w:rFonts w:ascii="Arial" w:hAnsi="Arial" w:cs="Arial"/>
          <w:lang w:val="en-US"/>
        </w:rPr>
        <w:t xml:space="preserve"> </w:t>
      </w:r>
      <w:proofErr w:type="spellStart"/>
      <w:r w:rsidR="00B73860">
        <w:rPr>
          <w:rFonts w:ascii="Arial" w:hAnsi="Arial" w:cs="Arial"/>
          <w:lang w:val="en-US"/>
        </w:rPr>
        <w:t>TbayTel</w:t>
      </w:r>
      <w:proofErr w:type="spellEnd"/>
    </w:p>
    <w:p w14:paraId="79B3851D" w14:textId="2760E59F" w:rsidR="0060084F" w:rsidRDefault="0060084F" w:rsidP="00131BCB">
      <w:pPr>
        <w:ind w:left="1440" w:firstLine="720"/>
        <w:rPr>
          <w:rFonts w:ascii="Arial" w:hAnsi="Arial" w:cs="Arial"/>
          <w:lang w:val="en-US"/>
        </w:rPr>
      </w:pPr>
      <w:r>
        <w:rPr>
          <w:rFonts w:ascii="Arial" w:hAnsi="Arial" w:cs="Arial"/>
          <w:lang w:val="en-US"/>
        </w:rPr>
        <w:t>Lucie Pugliese – Telecommunications Alliance</w:t>
      </w:r>
    </w:p>
    <w:p w14:paraId="4B55D7EF" w14:textId="22033585" w:rsidR="00E14CA9" w:rsidRDefault="00E14CA9" w:rsidP="00131BCB">
      <w:pPr>
        <w:ind w:left="1440" w:firstLine="720"/>
        <w:rPr>
          <w:rFonts w:ascii="Arial" w:hAnsi="Arial" w:cs="Arial"/>
          <w:lang w:val="en-US"/>
        </w:rPr>
      </w:pPr>
      <w:r w:rsidRPr="00E14CA9">
        <w:rPr>
          <w:rFonts w:ascii="Arial" w:hAnsi="Arial" w:cs="Arial"/>
          <w:lang w:val="en-US"/>
        </w:rPr>
        <w:t xml:space="preserve">Sherrie Thorne – </w:t>
      </w:r>
      <w:proofErr w:type="spellStart"/>
      <w:r w:rsidRPr="00E14CA9">
        <w:rPr>
          <w:rFonts w:ascii="Arial" w:hAnsi="Arial" w:cs="Arial"/>
          <w:lang w:val="en-US"/>
        </w:rPr>
        <w:t>ModernWorks</w:t>
      </w:r>
      <w:proofErr w:type="spellEnd"/>
      <w:r w:rsidRPr="00E14CA9">
        <w:rPr>
          <w:rFonts w:ascii="Arial" w:hAnsi="Arial" w:cs="Arial"/>
          <w:lang w:val="en-US"/>
        </w:rPr>
        <w:t xml:space="preserve"> Inc.</w:t>
      </w:r>
    </w:p>
    <w:p w14:paraId="3C11B47D" w14:textId="24FA7F7B" w:rsidR="00F343AE" w:rsidRDefault="00030A66" w:rsidP="00131BCB">
      <w:pPr>
        <w:ind w:left="1440" w:firstLine="720"/>
        <w:rPr>
          <w:rFonts w:ascii="Arial" w:hAnsi="Arial" w:cs="Arial"/>
          <w:lang w:val="en-US"/>
        </w:rPr>
      </w:pPr>
      <w:r>
        <w:rPr>
          <w:rFonts w:ascii="Arial" w:hAnsi="Arial" w:cs="Arial"/>
          <w:lang w:val="en-US"/>
        </w:rPr>
        <w:t>Anita Johnson – SaskTel</w:t>
      </w:r>
    </w:p>
    <w:p w14:paraId="45B2B93E" w14:textId="11BF32C7" w:rsidR="00030A66" w:rsidRDefault="00030A66" w:rsidP="00131BCB">
      <w:pPr>
        <w:ind w:left="1440" w:firstLine="720"/>
        <w:rPr>
          <w:rFonts w:ascii="Arial" w:hAnsi="Arial" w:cs="Arial"/>
          <w:lang w:val="en-US"/>
        </w:rPr>
      </w:pPr>
      <w:r>
        <w:rPr>
          <w:rFonts w:ascii="Arial" w:hAnsi="Arial" w:cs="Arial"/>
          <w:lang w:val="en-US"/>
        </w:rPr>
        <w:t>Ron Wagner – SaskTel</w:t>
      </w:r>
    </w:p>
    <w:p w14:paraId="65B9E155" w14:textId="510E72B2" w:rsidR="00030A66" w:rsidRDefault="00030A66" w:rsidP="00131BCB">
      <w:pPr>
        <w:ind w:left="1440" w:firstLine="720"/>
        <w:rPr>
          <w:rFonts w:ascii="Arial" w:hAnsi="Arial" w:cs="Arial"/>
          <w:lang w:val="en-US"/>
        </w:rPr>
      </w:pPr>
      <w:r>
        <w:rPr>
          <w:rFonts w:ascii="Arial" w:hAnsi="Arial" w:cs="Arial"/>
          <w:lang w:val="en-US"/>
        </w:rPr>
        <w:t xml:space="preserve">Ian Couch – </w:t>
      </w:r>
      <w:proofErr w:type="spellStart"/>
      <w:r>
        <w:rPr>
          <w:rFonts w:ascii="Arial" w:hAnsi="Arial" w:cs="Arial"/>
          <w:lang w:val="en-US"/>
        </w:rPr>
        <w:t>TbayTel</w:t>
      </w:r>
      <w:proofErr w:type="spellEnd"/>
    </w:p>
    <w:p w14:paraId="10640702" w14:textId="19F8A0F5" w:rsidR="00030A66" w:rsidRDefault="00030A66" w:rsidP="00131BCB">
      <w:pPr>
        <w:ind w:left="1440" w:firstLine="720"/>
        <w:rPr>
          <w:rFonts w:ascii="Arial" w:hAnsi="Arial" w:cs="Arial"/>
          <w:lang w:val="en-US"/>
        </w:rPr>
      </w:pPr>
      <w:r>
        <w:rPr>
          <w:rFonts w:ascii="Arial" w:hAnsi="Arial" w:cs="Arial"/>
          <w:lang w:val="en-US"/>
        </w:rPr>
        <w:t>Peter Szabo - TELUS</w:t>
      </w:r>
    </w:p>
    <w:p w14:paraId="302915CE" w14:textId="77777777" w:rsidR="00030A66" w:rsidRDefault="00030A66" w:rsidP="00131BCB">
      <w:pPr>
        <w:ind w:left="1440" w:firstLine="720"/>
        <w:rPr>
          <w:rFonts w:ascii="Arial" w:hAnsi="Arial" w:cs="Arial"/>
          <w:lang w:val="en-US"/>
        </w:rPr>
      </w:pPr>
    </w:p>
    <w:bookmarkEnd w:id="2"/>
    <w:bookmarkEnd w:id="5"/>
    <w:bookmarkEnd w:id="6"/>
    <w:bookmarkEnd w:id="7"/>
    <w:bookmarkEnd w:id="8"/>
    <w:bookmarkEnd w:id="9"/>
    <w:bookmarkEnd w:id="10"/>
    <w:bookmarkEnd w:id="11"/>
    <w:bookmarkEnd w:id="12"/>
    <w:bookmarkEnd w:id="13"/>
    <w:bookmarkEnd w:id="14"/>
    <w:bookmarkEnd w:id="15"/>
    <w:p w14:paraId="05546A7D" w14:textId="77777777" w:rsidR="00E74ECD" w:rsidRPr="00757745" w:rsidRDefault="00E74ECD" w:rsidP="00E74ECD">
      <w:pPr>
        <w:ind w:left="1440" w:firstLine="720"/>
        <w:rPr>
          <w:rFonts w:ascii="Arial" w:hAnsi="Arial" w:cs="Arial"/>
          <w:lang w:val="en-US"/>
        </w:rPr>
      </w:pPr>
    </w:p>
    <w:p w14:paraId="1285E74D" w14:textId="77777777" w:rsidR="00E74ECD" w:rsidRPr="00757745" w:rsidRDefault="00E74ECD" w:rsidP="00E74ECD">
      <w:pPr>
        <w:rPr>
          <w:rFonts w:ascii="Arial" w:hAnsi="Arial" w:cs="Arial"/>
          <w:b/>
        </w:rPr>
      </w:pPr>
      <w:r w:rsidRPr="00757745">
        <w:rPr>
          <w:rFonts w:ascii="Arial" w:hAnsi="Arial" w:cs="Arial"/>
          <w:b/>
        </w:rPr>
        <w:t>Welcome:</w:t>
      </w:r>
    </w:p>
    <w:p w14:paraId="36072DAF" w14:textId="77777777" w:rsidR="00E74ECD" w:rsidRPr="00757745" w:rsidRDefault="00E74ECD" w:rsidP="00E74ECD">
      <w:pPr>
        <w:rPr>
          <w:rFonts w:ascii="Arial" w:hAnsi="Arial" w:cs="Arial"/>
        </w:rPr>
      </w:pPr>
    </w:p>
    <w:p w14:paraId="4C70706C" w14:textId="19B6FB46" w:rsidR="00695337" w:rsidRPr="00757745" w:rsidRDefault="00EA22EE" w:rsidP="00E74ECD">
      <w:pPr>
        <w:rPr>
          <w:rFonts w:ascii="Arial" w:hAnsi="Arial" w:cs="Arial"/>
        </w:rPr>
      </w:pPr>
      <w:r>
        <w:rPr>
          <w:rFonts w:ascii="Arial" w:hAnsi="Arial" w:cs="Arial"/>
        </w:rPr>
        <w:t>Ed</w:t>
      </w:r>
      <w:r w:rsidR="004C5824">
        <w:rPr>
          <w:rFonts w:ascii="Arial" w:hAnsi="Arial" w:cs="Arial"/>
        </w:rPr>
        <w:t>ward</w:t>
      </w:r>
      <w:r>
        <w:rPr>
          <w:rFonts w:ascii="Arial" w:hAnsi="Arial" w:cs="Arial"/>
        </w:rPr>
        <w:t xml:space="preserve"> Antecol, the CSCN</w:t>
      </w:r>
      <w:r w:rsidR="00596F5A">
        <w:rPr>
          <w:rFonts w:ascii="Arial" w:hAnsi="Arial" w:cs="Arial"/>
        </w:rPr>
        <w:t xml:space="preserve"> Chair </w:t>
      </w:r>
      <w:r w:rsidR="008569FE">
        <w:rPr>
          <w:rFonts w:ascii="Arial" w:hAnsi="Arial" w:cs="Arial"/>
        </w:rPr>
        <w:t xml:space="preserve">and the RPC Chair </w:t>
      </w:r>
      <w:r w:rsidR="00E74ECD" w:rsidRPr="00757745">
        <w:rPr>
          <w:rFonts w:ascii="Arial" w:hAnsi="Arial" w:cs="Arial"/>
        </w:rPr>
        <w:t>welcomed the attendees, and the participants introduced themselves.</w:t>
      </w:r>
    </w:p>
    <w:p w14:paraId="1095B94D" w14:textId="77777777" w:rsidR="00E74ECD" w:rsidRPr="00757745" w:rsidRDefault="00E74ECD" w:rsidP="00E74ECD">
      <w:pPr>
        <w:rPr>
          <w:rFonts w:ascii="Arial" w:hAnsi="Arial" w:cs="Arial"/>
        </w:rPr>
      </w:pPr>
    </w:p>
    <w:p w14:paraId="13AB517A" w14:textId="3606C521" w:rsidR="00FD48CA" w:rsidRDefault="00596F5A" w:rsidP="00AD3E22">
      <w:pPr>
        <w:rPr>
          <w:rFonts w:ascii="Arial" w:hAnsi="Arial" w:cs="Arial"/>
          <w:b/>
          <w:lang w:val="en-US"/>
        </w:rPr>
      </w:pPr>
      <w:r>
        <w:rPr>
          <w:rFonts w:ascii="Arial" w:hAnsi="Arial" w:cs="Arial"/>
          <w:b/>
          <w:lang w:val="en-US"/>
        </w:rPr>
        <w:t>Discussion</w:t>
      </w:r>
      <w:r w:rsidR="00EA22EE">
        <w:rPr>
          <w:rFonts w:ascii="Arial" w:hAnsi="Arial" w:cs="Arial"/>
          <w:b/>
          <w:lang w:val="en-US"/>
        </w:rPr>
        <w:t>:</w:t>
      </w:r>
    </w:p>
    <w:p w14:paraId="1375EE62" w14:textId="77777777" w:rsidR="005D52F8" w:rsidRDefault="005D52F8" w:rsidP="00AD3E22">
      <w:pPr>
        <w:rPr>
          <w:rFonts w:ascii="Arial" w:hAnsi="Arial" w:cs="Arial"/>
          <w:lang w:val="en-US"/>
        </w:rPr>
      </w:pPr>
    </w:p>
    <w:p w14:paraId="229D1765" w14:textId="5D846451" w:rsidR="00596F5A" w:rsidRDefault="00596F5A" w:rsidP="00AD3E22">
      <w:pPr>
        <w:rPr>
          <w:rFonts w:ascii="Arial" w:hAnsi="Arial" w:cs="Arial"/>
          <w:lang w:val="en-US"/>
        </w:rPr>
      </w:pPr>
      <w:r>
        <w:rPr>
          <w:rFonts w:ascii="Arial" w:hAnsi="Arial" w:cs="Arial"/>
          <w:lang w:val="en-US"/>
        </w:rPr>
        <w:t xml:space="preserve">Suresh Khare presented the </w:t>
      </w:r>
      <w:r w:rsidR="005D52F8">
        <w:rPr>
          <w:rFonts w:ascii="Arial" w:hAnsi="Arial" w:cs="Arial"/>
          <w:lang w:val="en-US"/>
        </w:rPr>
        <w:t xml:space="preserve">January </w:t>
      </w:r>
      <w:r w:rsidR="000F25C8">
        <w:rPr>
          <w:rFonts w:ascii="Arial" w:hAnsi="Arial" w:cs="Arial"/>
          <w:lang w:val="en-US"/>
        </w:rPr>
        <w:t xml:space="preserve">2019 </w:t>
      </w:r>
      <w:r w:rsidR="00EA7A3A">
        <w:rPr>
          <w:rFonts w:ascii="Arial" w:hAnsi="Arial" w:cs="Arial"/>
          <w:lang w:val="en-US"/>
        </w:rPr>
        <w:t>NRUF results.</w:t>
      </w:r>
    </w:p>
    <w:p w14:paraId="27325911" w14:textId="420EF769" w:rsidR="00B13DA7" w:rsidRDefault="00B13DA7" w:rsidP="00AD3E22">
      <w:pPr>
        <w:rPr>
          <w:rFonts w:ascii="Arial" w:hAnsi="Arial" w:cs="Arial"/>
          <w:lang w:val="en-US"/>
        </w:rPr>
      </w:pPr>
    </w:p>
    <w:p w14:paraId="533647FE" w14:textId="144C28D6" w:rsidR="003C7D5A" w:rsidRDefault="003C7D5A" w:rsidP="00AD3E22">
      <w:pPr>
        <w:rPr>
          <w:rFonts w:ascii="Arial" w:hAnsi="Arial" w:cs="Arial"/>
          <w:lang w:val="en-US"/>
        </w:rPr>
      </w:pPr>
      <w:r>
        <w:rPr>
          <w:rFonts w:ascii="Arial" w:hAnsi="Arial" w:cs="Arial"/>
          <w:lang w:val="en-US"/>
        </w:rPr>
        <w:t>During this presentation, a participant indicated concern about the advancement of the Projected Exhaust Date (PED) for NPA complexes 226/519/548 and 416/437/647</w:t>
      </w:r>
    </w:p>
    <w:p w14:paraId="495095D1" w14:textId="77777777" w:rsidR="00EA7A3A" w:rsidRDefault="00EA7A3A" w:rsidP="00AD3E22">
      <w:pPr>
        <w:rPr>
          <w:rFonts w:ascii="Arial" w:hAnsi="Arial" w:cs="Arial"/>
          <w:lang w:val="en-US"/>
        </w:rPr>
      </w:pPr>
    </w:p>
    <w:tbl>
      <w:tblPr>
        <w:tblStyle w:val="TableGrid"/>
        <w:tblW w:w="0" w:type="auto"/>
        <w:tblLook w:val="04A0" w:firstRow="1" w:lastRow="0" w:firstColumn="1" w:lastColumn="0" w:noHBand="0" w:noVBand="1"/>
      </w:tblPr>
      <w:tblGrid>
        <w:gridCol w:w="2263"/>
        <w:gridCol w:w="1418"/>
        <w:gridCol w:w="2835"/>
      </w:tblGrid>
      <w:tr w:rsidR="005F2B87" w:rsidRPr="005F2B87" w14:paraId="6FCFA188" w14:textId="77777777" w:rsidTr="00AB5921">
        <w:trPr>
          <w:cantSplit/>
          <w:trHeight w:val="240"/>
          <w:tblHeader/>
        </w:trPr>
        <w:tc>
          <w:tcPr>
            <w:tcW w:w="2263" w:type="dxa"/>
            <w:hideMark/>
          </w:tcPr>
          <w:p w14:paraId="03B989A8" w14:textId="77777777" w:rsidR="005F2B87" w:rsidRPr="005F2B87" w:rsidRDefault="005F2B87" w:rsidP="005F2B87">
            <w:pPr>
              <w:rPr>
                <w:rFonts w:ascii="Arial" w:hAnsi="Arial" w:cs="Arial"/>
                <w:b/>
                <w:bCs/>
                <w:lang w:val="en-CA"/>
              </w:rPr>
            </w:pPr>
            <w:bookmarkStart w:id="17" w:name="RANGE!A1:B29"/>
            <w:r w:rsidRPr="005F2B87">
              <w:rPr>
                <w:rFonts w:ascii="Arial" w:hAnsi="Arial" w:cs="Arial"/>
                <w:b/>
                <w:bCs/>
                <w:lang w:val="en-CA"/>
              </w:rPr>
              <w:t>NPA</w:t>
            </w:r>
            <w:bookmarkEnd w:id="17"/>
          </w:p>
        </w:tc>
        <w:tc>
          <w:tcPr>
            <w:tcW w:w="1418" w:type="dxa"/>
            <w:hideMark/>
          </w:tcPr>
          <w:p w14:paraId="7FE29D90" w14:textId="77777777" w:rsidR="005F2B87" w:rsidRPr="005F2B87" w:rsidRDefault="005F2B87" w:rsidP="005F2B87">
            <w:pPr>
              <w:rPr>
                <w:rFonts w:ascii="Arial" w:hAnsi="Arial" w:cs="Arial"/>
                <w:b/>
                <w:bCs/>
                <w:lang w:val="en-CA"/>
              </w:rPr>
            </w:pPr>
            <w:r w:rsidRPr="005F2B87">
              <w:rPr>
                <w:rFonts w:ascii="Arial" w:hAnsi="Arial" w:cs="Arial"/>
                <w:b/>
                <w:bCs/>
                <w:lang w:val="en-CA"/>
              </w:rPr>
              <w:t>2019 PED</w:t>
            </w:r>
          </w:p>
        </w:tc>
        <w:tc>
          <w:tcPr>
            <w:tcW w:w="2835" w:type="dxa"/>
            <w:hideMark/>
          </w:tcPr>
          <w:p w14:paraId="33C38B9C" w14:textId="77777777" w:rsidR="005F2B87" w:rsidRPr="005F2B87" w:rsidRDefault="005F2B87" w:rsidP="005F2B87">
            <w:pPr>
              <w:rPr>
                <w:rFonts w:ascii="Arial" w:hAnsi="Arial" w:cs="Arial"/>
                <w:b/>
                <w:bCs/>
                <w:lang w:val="en-CA"/>
              </w:rPr>
            </w:pPr>
            <w:r w:rsidRPr="005F2B87">
              <w:rPr>
                <w:rFonts w:ascii="Arial" w:hAnsi="Arial" w:cs="Arial"/>
                <w:b/>
                <w:bCs/>
                <w:lang w:val="en-CA"/>
              </w:rPr>
              <w:t>PED Change</w:t>
            </w:r>
          </w:p>
        </w:tc>
      </w:tr>
      <w:tr w:rsidR="005F2B87" w:rsidRPr="005F2B87" w14:paraId="49EE1559" w14:textId="77777777" w:rsidTr="00AB5921">
        <w:trPr>
          <w:cantSplit/>
          <w:trHeight w:val="270"/>
        </w:trPr>
        <w:tc>
          <w:tcPr>
            <w:tcW w:w="2263" w:type="dxa"/>
            <w:noWrap/>
            <w:hideMark/>
          </w:tcPr>
          <w:p w14:paraId="0B74D1A6" w14:textId="77777777" w:rsidR="005F2B87" w:rsidRPr="005F2B87" w:rsidRDefault="005F2B87" w:rsidP="005F2B87">
            <w:pPr>
              <w:rPr>
                <w:rFonts w:ascii="Arial" w:hAnsi="Arial" w:cs="Arial"/>
                <w:lang w:val="en-CA"/>
              </w:rPr>
            </w:pPr>
            <w:r w:rsidRPr="005F2B87">
              <w:rPr>
                <w:rFonts w:ascii="Arial" w:hAnsi="Arial" w:cs="Arial"/>
                <w:lang w:val="en-CA"/>
              </w:rPr>
              <w:t>204-431</w:t>
            </w:r>
          </w:p>
        </w:tc>
        <w:tc>
          <w:tcPr>
            <w:tcW w:w="1418" w:type="dxa"/>
            <w:noWrap/>
            <w:hideMark/>
          </w:tcPr>
          <w:p w14:paraId="1B9B8EDF" w14:textId="77777777" w:rsidR="005F2B87" w:rsidRPr="005F2B87" w:rsidRDefault="005F2B87" w:rsidP="005F2B87">
            <w:pPr>
              <w:rPr>
                <w:rFonts w:ascii="Arial" w:hAnsi="Arial" w:cs="Arial"/>
                <w:lang w:val="en-CA"/>
              </w:rPr>
            </w:pPr>
            <w:r w:rsidRPr="005F2B87">
              <w:rPr>
                <w:rFonts w:ascii="Arial" w:hAnsi="Arial" w:cs="Arial"/>
                <w:lang w:val="en-CA"/>
              </w:rPr>
              <w:t>Jul-2026</w:t>
            </w:r>
          </w:p>
        </w:tc>
        <w:tc>
          <w:tcPr>
            <w:tcW w:w="2835" w:type="dxa"/>
            <w:noWrap/>
            <w:hideMark/>
          </w:tcPr>
          <w:p w14:paraId="39C4B204" w14:textId="77777777" w:rsidR="005F2B87" w:rsidRPr="005F2B87" w:rsidRDefault="005F2B87" w:rsidP="005F2B87">
            <w:pPr>
              <w:rPr>
                <w:rFonts w:ascii="Arial" w:hAnsi="Arial" w:cs="Arial"/>
                <w:lang w:val="en-CA"/>
              </w:rPr>
            </w:pPr>
            <w:r w:rsidRPr="005F2B87">
              <w:rPr>
                <w:rFonts w:ascii="Arial" w:hAnsi="Arial" w:cs="Arial"/>
                <w:lang w:val="en-CA"/>
              </w:rPr>
              <w:t>Delayed 4 Months</w:t>
            </w:r>
          </w:p>
        </w:tc>
      </w:tr>
      <w:tr w:rsidR="005F2B87" w:rsidRPr="005F2B87" w14:paraId="61CA38D0" w14:textId="77777777" w:rsidTr="00AB5921">
        <w:trPr>
          <w:cantSplit/>
          <w:trHeight w:val="240"/>
        </w:trPr>
        <w:tc>
          <w:tcPr>
            <w:tcW w:w="2263" w:type="dxa"/>
            <w:noWrap/>
            <w:hideMark/>
          </w:tcPr>
          <w:p w14:paraId="4DB5E5A0" w14:textId="77777777" w:rsidR="005F2B87" w:rsidRPr="003C7D5A" w:rsidRDefault="005F2B87" w:rsidP="005F2B87">
            <w:pPr>
              <w:rPr>
                <w:rFonts w:ascii="Arial" w:hAnsi="Arial" w:cs="Arial"/>
                <w:lang w:val="en-CA"/>
              </w:rPr>
            </w:pPr>
            <w:r w:rsidRPr="003C7D5A">
              <w:rPr>
                <w:rFonts w:ascii="Arial" w:hAnsi="Arial" w:cs="Arial"/>
                <w:lang w:val="en-CA"/>
              </w:rPr>
              <w:t>226-519-548</w:t>
            </w:r>
          </w:p>
        </w:tc>
        <w:tc>
          <w:tcPr>
            <w:tcW w:w="1418" w:type="dxa"/>
            <w:noWrap/>
            <w:hideMark/>
          </w:tcPr>
          <w:p w14:paraId="56371359" w14:textId="77777777" w:rsidR="005F2B87" w:rsidRPr="003C7D5A" w:rsidRDefault="005F2B87" w:rsidP="005F2B87">
            <w:pPr>
              <w:rPr>
                <w:rFonts w:ascii="Arial" w:hAnsi="Arial" w:cs="Arial"/>
                <w:lang w:val="en-CA"/>
              </w:rPr>
            </w:pPr>
            <w:r w:rsidRPr="003C7D5A">
              <w:rPr>
                <w:rFonts w:ascii="Arial" w:hAnsi="Arial" w:cs="Arial"/>
                <w:lang w:val="en-CA"/>
              </w:rPr>
              <w:t>Nov-2026</w:t>
            </w:r>
          </w:p>
        </w:tc>
        <w:tc>
          <w:tcPr>
            <w:tcW w:w="2835" w:type="dxa"/>
            <w:noWrap/>
            <w:hideMark/>
          </w:tcPr>
          <w:p w14:paraId="19EE3093" w14:textId="77777777" w:rsidR="005F2B87" w:rsidRPr="003C7D5A" w:rsidRDefault="005F2B87" w:rsidP="005F2B87">
            <w:pPr>
              <w:rPr>
                <w:rFonts w:ascii="Arial" w:hAnsi="Arial" w:cs="Arial"/>
                <w:lang w:val="en-CA"/>
              </w:rPr>
            </w:pPr>
            <w:r w:rsidRPr="003C7D5A">
              <w:rPr>
                <w:rFonts w:ascii="Arial" w:hAnsi="Arial" w:cs="Arial"/>
                <w:lang w:val="en-CA"/>
              </w:rPr>
              <w:t>Advanced 26 Months</w:t>
            </w:r>
          </w:p>
        </w:tc>
      </w:tr>
      <w:tr w:rsidR="005F2B87" w:rsidRPr="005F2B87" w14:paraId="031E5207" w14:textId="77777777" w:rsidTr="00AB5921">
        <w:trPr>
          <w:cantSplit/>
          <w:trHeight w:val="450"/>
        </w:trPr>
        <w:tc>
          <w:tcPr>
            <w:tcW w:w="2263" w:type="dxa"/>
            <w:vMerge w:val="restart"/>
            <w:noWrap/>
            <w:hideMark/>
          </w:tcPr>
          <w:p w14:paraId="25F2735C" w14:textId="77777777" w:rsidR="005F2B87" w:rsidRPr="005F2B87" w:rsidRDefault="005F2B87" w:rsidP="005F2B87">
            <w:pPr>
              <w:rPr>
                <w:rFonts w:ascii="Arial" w:hAnsi="Arial" w:cs="Arial"/>
                <w:lang w:val="en-CA"/>
              </w:rPr>
            </w:pPr>
            <w:r w:rsidRPr="005F2B87">
              <w:rPr>
                <w:rFonts w:ascii="Arial" w:hAnsi="Arial" w:cs="Arial"/>
                <w:lang w:val="en-CA"/>
              </w:rPr>
              <w:lastRenderedPageBreak/>
              <w:t>236-250-604-778</w:t>
            </w:r>
          </w:p>
        </w:tc>
        <w:tc>
          <w:tcPr>
            <w:tcW w:w="1418" w:type="dxa"/>
            <w:noWrap/>
            <w:hideMark/>
          </w:tcPr>
          <w:p w14:paraId="61404432" w14:textId="77777777" w:rsidR="005F2B87" w:rsidRPr="005F2B87" w:rsidRDefault="005F2B87" w:rsidP="005F2B87">
            <w:pPr>
              <w:rPr>
                <w:rFonts w:ascii="Arial" w:hAnsi="Arial" w:cs="Arial"/>
                <w:lang w:val="en-CA"/>
              </w:rPr>
            </w:pPr>
            <w:r w:rsidRPr="005F2B87">
              <w:rPr>
                <w:rFonts w:ascii="Arial" w:hAnsi="Arial" w:cs="Arial"/>
                <w:lang w:val="en-CA"/>
              </w:rPr>
              <w:t>Sep-2020</w:t>
            </w:r>
          </w:p>
        </w:tc>
        <w:tc>
          <w:tcPr>
            <w:tcW w:w="2835" w:type="dxa"/>
            <w:noWrap/>
            <w:hideMark/>
          </w:tcPr>
          <w:p w14:paraId="79851FB5" w14:textId="77777777" w:rsidR="005F2B87" w:rsidRPr="005F2B87" w:rsidRDefault="005F2B87" w:rsidP="005F2B87">
            <w:pPr>
              <w:rPr>
                <w:rFonts w:ascii="Arial" w:hAnsi="Arial" w:cs="Arial"/>
                <w:lang w:val="en-CA"/>
              </w:rPr>
            </w:pPr>
            <w:r w:rsidRPr="005F2B87">
              <w:rPr>
                <w:rFonts w:ascii="Arial" w:hAnsi="Arial" w:cs="Arial"/>
                <w:lang w:val="en-CA"/>
              </w:rPr>
              <w:t>Delayed 6 Months</w:t>
            </w:r>
          </w:p>
        </w:tc>
      </w:tr>
      <w:tr w:rsidR="005F2B87" w:rsidRPr="005F2B87" w14:paraId="63D452F9" w14:textId="77777777" w:rsidTr="00AB5921">
        <w:trPr>
          <w:cantSplit/>
          <w:trHeight w:val="240"/>
        </w:trPr>
        <w:tc>
          <w:tcPr>
            <w:tcW w:w="2263" w:type="dxa"/>
            <w:vMerge/>
            <w:hideMark/>
          </w:tcPr>
          <w:p w14:paraId="3D3D7FFB" w14:textId="77777777" w:rsidR="005F2B87" w:rsidRPr="005F2B87" w:rsidRDefault="005F2B87">
            <w:pPr>
              <w:rPr>
                <w:rFonts w:ascii="Arial" w:hAnsi="Arial" w:cs="Arial"/>
                <w:lang w:val="en-CA"/>
              </w:rPr>
            </w:pPr>
          </w:p>
        </w:tc>
        <w:tc>
          <w:tcPr>
            <w:tcW w:w="1418" w:type="dxa"/>
            <w:noWrap/>
            <w:hideMark/>
          </w:tcPr>
          <w:p w14:paraId="7B6384D1" w14:textId="77777777" w:rsidR="005F2B87" w:rsidRPr="005F2B87" w:rsidRDefault="005F2B87" w:rsidP="005F2B87">
            <w:pPr>
              <w:rPr>
                <w:rFonts w:ascii="Arial" w:hAnsi="Arial" w:cs="Arial"/>
                <w:lang w:val="en-CA"/>
              </w:rPr>
            </w:pPr>
            <w:r w:rsidRPr="005F2B87">
              <w:rPr>
                <w:rFonts w:ascii="Arial" w:hAnsi="Arial" w:cs="Arial"/>
                <w:lang w:val="en-CA"/>
              </w:rPr>
              <w:t>Sep-2026</w:t>
            </w:r>
          </w:p>
        </w:tc>
        <w:tc>
          <w:tcPr>
            <w:tcW w:w="2835" w:type="dxa"/>
            <w:noWrap/>
            <w:hideMark/>
          </w:tcPr>
          <w:p w14:paraId="33EB4574" w14:textId="77777777" w:rsidR="005F2B87" w:rsidRPr="005F2B87" w:rsidRDefault="005F2B87" w:rsidP="005F2B87">
            <w:pPr>
              <w:rPr>
                <w:rFonts w:ascii="Arial" w:hAnsi="Arial" w:cs="Arial"/>
                <w:lang w:val="en-CA"/>
              </w:rPr>
            </w:pPr>
            <w:r w:rsidRPr="005F2B87">
              <w:rPr>
                <w:rFonts w:ascii="Arial" w:hAnsi="Arial" w:cs="Arial"/>
                <w:lang w:val="en-CA"/>
              </w:rPr>
              <w:t>Advanced 16 Months</w:t>
            </w:r>
          </w:p>
        </w:tc>
      </w:tr>
      <w:tr w:rsidR="005F2B87" w:rsidRPr="005F2B87" w14:paraId="42C37223" w14:textId="77777777" w:rsidTr="00AB5921">
        <w:trPr>
          <w:cantSplit/>
          <w:trHeight w:val="240"/>
        </w:trPr>
        <w:tc>
          <w:tcPr>
            <w:tcW w:w="2263" w:type="dxa"/>
            <w:vMerge/>
            <w:hideMark/>
          </w:tcPr>
          <w:p w14:paraId="63800082" w14:textId="77777777" w:rsidR="005F2B87" w:rsidRPr="005F2B87" w:rsidRDefault="005F2B87">
            <w:pPr>
              <w:rPr>
                <w:rFonts w:ascii="Arial" w:hAnsi="Arial" w:cs="Arial"/>
                <w:lang w:val="en-CA"/>
              </w:rPr>
            </w:pPr>
          </w:p>
        </w:tc>
        <w:tc>
          <w:tcPr>
            <w:tcW w:w="1418" w:type="dxa"/>
            <w:noWrap/>
            <w:hideMark/>
          </w:tcPr>
          <w:p w14:paraId="40A06434" w14:textId="77777777" w:rsidR="005F2B87" w:rsidRPr="005F2B87" w:rsidRDefault="005F2B87" w:rsidP="005F2B87">
            <w:pPr>
              <w:rPr>
                <w:rFonts w:ascii="Arial" w:hAnsi="Arial" w:cs="Arial"/>
                <w:lang w:val="en-CA"/>
              </w:rPr>
            </w:pPr>
            <w:r w:rsidRPr="005F2B87">
              <w:rPr>
                <w:rFonts w:ascii="Arial" w:hAnsi="Arial" w:cs="Arial"/>
                <w:lang w:val="en-CA"/>
              </w:rPr>
              <w:t>Feb-2034</w:t>
            </w:r>
          </w:p>
        </w:tc>
        <w:tc>
          <w:tcPr>
            <w:tcW w:w="2835" w:type="dxa"/>
            <w:noWrap/>
            <w:hideMark/>
          </w:tcPr>
          <w:p w14:paraId="6430E4B9" w14:textId="77777777" w:rsidR="005F2B87" w:rsidRPr="005F2B87" w:rsidRDefault="005F2B87" w:rsidP="005F2B87">
            <w:pPr>
              <w:rPr>
                <w:rFonts w:ascii="Arial" w:hAnsi="Arial" w:cs="Arial"/>
                <w:lang w:val="en-CA"/>
              </w:rPr>
            </w:pPr>
            <w:r w:rsidRPr="005F2B87">
              <w:rPr>
                <w:rFonts w:ascii="Arial" w:hAnsi="Arial" w:cs="Arial"/>
                <w:lang w:val="en-CA"/>
              </w:rPr>
              <w:t>Advanced 42 Months</w:t>
            </w:r>
          </w:p>
        </w:tc>
      </w:tr>
      <w:tr w:rsidR="005F2B87" w:rsidRPr="005F2B87" w14:paraId="1CCDC61C" w14:textId="77777777" w:rsidTr="00AB5921">
        <w:trPr>
          <w:cantSplit/>
          <w:trHeight w:val="240"/>
        </w:trPr>
        <w:tc>
          <w:tcPr>
            <w:tcW w:w="2263" w:type="dxa"/>
            <w:vMerge/>
            <w:hideMark/>
          </w:tcPr>
          <w:p w14:paraId="5EFE75E4" w14:textId="77777777" w:rsidR="005F2B87" w:rsidRPr="005F2B87" w:rsidRDefault="005F2B87">
            <w:pPr>
              <w:rPr>
                <w:rFonts w:ascii="Arial" w:hAnsi="Arial" w:cs="Arial"/>
                <w:lang w:val="en-CA"/>
              </w:rPr>
            </w:pPr>
          </w:p>
        </w:tc>
        <w:tc>
          <w:tcPr>
            <w:tcW w:w="1418" w:type="dxa"/>
            <w:noWrap/>
            <w:hideMark/>
          </w:tcPr>
          <w:p w14:paraId="62FD891D" w14:textId="77777777" w:rsidR="005F2B87" w:rsidRPr="005F2B87" w:rsidRDefault="005F2B87" w:rsidP="005F2B87">
            <w:pPr>
              <w:rPr>
                <w:rFonts w:ascii="Arial" w:hAnsi="Arial" w:cs="Arial"/>
                <w:lang w:val="en-CA"/>
              </w:rPr>
            </w:pPr>
            <w:r w:rsidRPr="005F2B87">
              <w:rPr>
                <w:rFonts w:ascii="Arial" w:hAnsi="Arial" w:cs="Arial"/>
                <w:lang w:val="en-CA"/>
              </w:rPr>
              <w:t>Jul-2041</w:t>
            </w:r>
          </w:p>
        </w:tc>
        <w:tc>
          <w:tcPr>
            <w:tcW w:w="2835" w:type="dxa"/>
            <w:noWrap/>
            <w:hideMark/>
          </w:tcPr>
          <w:p w14:paraId="3381FCD8" w14:textId="77777777" w:rsidR="005F2B87" w:rsidRPr="005F2B87" w:rsidRDefault="005F2B87" w:rsidP="005F2B87">
            <w:pPr>
              <w:rPr>
                <w:rFonts w:ascii="Arial" w:hAnsi="Arial" w:cs="Arial"/>
                <w:lang w:val="en-CA"/>
              </w:rPr>
            </w:pPr>
            <w:r w:rsidRPr="005F2B87">
              <w:rPr>
                <w:rFonts w:ascii="Arial" w:hAnsi="Arial" w:cs="Arial"/>
                <w:lang w:val="en-CA"/>
              </w:rPr>
              <w:t> </w:t>
            </w:r>
          </w:p>
        </w:tc>
      </w:tr>
      <w:tr w:rsidR="005F2B87" w:rsidRPr="005F2B87" w14:paraId="26C18D0D" w14:textId="77777777" w:rsidTr="00AB5921">
        <w:trPr>
          <w:cantSplit/>
          <w:trHeight w:val="240"/>
        </w:trPr>
        <w:tc>
          <w:tcPr>
            <w:tcW w:w="2263" w:type="dxa"/>
            <w:noWrap/>
            <w:hideMark/>
          </w:tcPr>
          <w:p w14:paraId="1D35D945" w14:textId="77777777" w:rsidR="005F2B87" w:rsidRPr="005F2B87" w:rsidRDefault="005F2B87" w:rsidP="005F2B87">
            <w:pPr>
              <w:rPr>
                <w:rFonts w:ascii="Arial" w:hAnsi="Arial" w:cs="Arial"/>
                <w:lang w:val="en-CA"/>
              </w:rPr>
            </w:pPr>
            <w:r w:rsidRPr="005F2B87">
              <w:rPr>
                <w:rFonts w:ascii="Arial" w:hAnsi="Arial" w:cs="Arial"/>
                <w:lang w:val="en-CA"/>
              </w:rPr>
              <w:t>249-705</w:t>
            </w:r>
          </w:p>
        </w:tc>
        <w:tc>
          <w:tcPr>
            <w:tcW w:w="1418" w:type="dxa"/>
            <w:noWrap/>
            <w:hideMark/>
          </w:tcPr>
          <w:p w14:paraId="35DCEF47" w14:textId="77777777" w:rsidR="005F2B87" w:rsidRPr="005F2B87" w:rsidRDefault="005F2B87" w:rsidP="005F2B87">
            <w:pPr>
              <w:rPr>
                <w:rFonts w:ascii="Arial" w:hAnsi="Arial" w:cs="Arial"/>
                <w:lang w:val="en-CA"/>
              </w:rPr>
            </w:pPr>
            <w:r w:rsidRPr="005F2B87">
              <w:rPr>
                <w:rFonts w:ascii="Arial" w:hAnsi="Arial" w:cs="Arial"/>
                <w:lang w:val="en-CA"/>
              </w:rPr>
              <w:t>Jul-2025</w:t>
            </w:r>
          </w:p>
        </w:tc>
        <w:tc>
          <w:tcPr>
            <w:tcW w:w="2835" w:type="dxa"/>
            <w:noWrap/>
            <w:hideMark/>
          </w:tcPr>
          <w:p w14:paraId="77D44E02" w14:textId="77777777" w:rsidR="005F2B87" w:rsidRPr="005F2B87" w:rsidRDefault="005F2B87" w:rsidP="005F2B87">
            <w:pPr>
              <w:rPr>
                <w:rFonts w:ascii="Arial" w:hAnsi="Arial" w:cs="Arial"/>
                <w:lang w:val="en-CA"/>
              </w:rPr>
            </w:pPr>
            <w:r w:rsidRPr="005F2B87">
              <w:rPr>
                <w:rFonts w:ascii="Arial" w:hAnsi="Arial" w:cs="Arial"/>
                <w:lang w:val="en-CA"/>
              </w:rPr>
              <w:t>Advanced 11 Months</w:t>
            </w:r>
          </w:p>
        </w:tc>
      </w:tr>
      <w:tr w:rsidR="005F2B87" w:rsidRPr="005F2B87" w14:paraId="458EBD75" w14:textId="77777777" w:rsidTr="00AB5921">
        <w:trPr>
          <w:cantSplit/>
          <w:trHeight w:val="240"/>
        </w:trPr>
        <w:tc>
          <w:tcPr>
            <w:tcW w:w="2263" w:type="dxa"/>
            <w:vMerge w:val="restart"/>
            <w:noWrap/>
            <w:hideMark/>
          </w:tcPr>
          <w:p w14:paraId="6A4CFBF8" w14:textId="77777777" w:rsidR="005F2B87" w:rsidRPr="005F2B87" w:rsidRDefault="005F2B87" w:rsidP="005F2B87">
            <w:pPr>
              <w:rPr>
                <w:rFonts w:ascii="Arial" w:hAnsi="Arial" w:cs="Arial"/>
                <w:lang w:val="en-CA"/>
              </w:rPr>
            </w:pPr>
            <w:r w:rsidRPr="005F2B87">
              <w:rPr>
                <w:rFonts w:ascii="Arial" w:hAnsi="Arial" w:cs="Arial"/>
                <w:lang w:val="en-CA"/>
              </w:rPr>
              <w:t>289-365-905</w:t>
            </w:r>
          </w:p>
        </w:tc>
        <w:tc>
          <w:tcPr>
            <w:tcW w:w="1418" w:type="dxa"/>
            <w:noWrap/>
            <w:hideMark/>
          </w:tcPr>
          <w:p w14:paraId="266B478A" w14:textId="77777777" w:rsidR="005F2B87" w:rsidRPr="005F2B87" w:rsidRDefault="005F2B87" w:rsidP="005F2B87">
            <w:pPr>
              <w:rPr>
                <w:rFonts w:ascii="Arial" w:hAnsi="Arial" w:cs="Arial"/>
                <w:lang w:val="en-CA"/>
              </w:rPr>
            </w:pPr>
            <w:r w:rsidRPr="005F2B87">
              <w:rPr>
                <w:rFonts w:ascii="Arial" w:hAnsi="Arial" w:cs="Arial"/>
                <w:lang w:val="en-CA"/>
              </w:rPr>
              <w:t>Jun-2022</w:t>
            </w:r>
          </w:p>
        </w:tc>
        <w:tc>
          <w:tcPr>
            <w:tcW w:w="2835" w:type="dxa"/>
            <w:noWrap/>
            <w:hideMark/>
          </w:tcPr>
          <w:p w14:paraId="7CA448EE" w14:textId="77777777" w:rsidR="005F2B87" w:rsidRPr="005F2B87" w:rsidRDefault="005F2B87" w:rsidP="005F2B87">
            <w:pPr>
              <w:rPr>
                <w:rFonts w:ascii="Arial" w:hAnsi="Arial" w:cs="Arial"/>
                <w:lang w:val="en-CA"/>
              </w:rPr>
            </w:pPr>
            <w:r w:rsidRPr="005F2B87">
              <w:rPr>
                <w:rFonts w:ascii="Arial" w:hAnsi="Arial" w:cs="Arial"/>
                <w:lang w:val="en-CA"/>
              </w:rPr>
              <w:t>Delayed 7 Months</w:t>
            </w:r>
          </w:p>
        </w:tc>
      </w:tr>
      <w:tr w:rsidR="005F2B87" w:rsidRPr="005F2B87" w14:paraId="27229C23" w14:textId="77777777" w:rsidTr="00AB5921">
        <w:trPr>
          <w:cantSplit/>
          <w:trHeight w:val="240"/>
        </w:trPr>
        <w:tc>
          <w:tcPr>
            <w:tcW w:w="2263" w:type="dxa"/>
            <w:vMerge/>
            <w:hideMark/>
          </w:tcPr>
          <w:p w14:paraId="10071A08" w14:textId="77777777" w:rsidR="005F2B87" w:rsidRPr="005F2B87" w:rsidRDefault="005F2B87">
            <w:pPr>
              <w:rPr>
                <w:rFonts w:ascii="Arial" w:hAnsi="Arial" w:cs="Arial"/>
                <w:lang w:val="en-CA"/>
              </w:rPr>
            </w:pPr>
          </w:p>
        </w:tc>
        <w:tc>
          <w:tcPr>
            <w:tcW w:w="1418" w:type="dxa"/>
            <w:noWrap/>
            <w:hideMark/>
          </w:tcPr>
          <w:p w14:paraId="7B7E674A" w14:textId="77777777" w:rsidR="005F2B87" w:rsidRPr="005F2B87" w:rsidRDefault="005F2B87" w:rsidP="005F2B87">
            <w:pPr>
              <w:rPr>
                <w:rFonts w:ascii="Arial" w:hAnsi="Arial" w:cs="Arial"/>
                <w:lang w:val="en-CA"/>
              </w:rPr>
            </w:pPr>
            <w:r w:rsidRPr="005F2B87">
              <w:rPr>
                <w:rFonts w:ascii="Arial" w:hAnsi="Arial" w:cs="Arial"/>
                <w:lang w:val="en-CA"/>
              </w:rPr>
              <w:t>Oct-2031</w:t>
            </w:r>
          </w:p>
        </w:tc>
        <w:tc>
          <w:tcPr>
            <w:tcW w:w="2835" w:type="dxa"/>
            <w:noWrap/>
            <w:hideMark/>
          </w:tcPr>
          <w:p w14:paraId="3B4D7F8A" w14:textId="77777777" w:rsidR="005F2B87" w:rsidRPr="005F2B87" w:rsidRDefault="005F2B87" w:rsidP="005F2B87">
            <w:pPr>
              <w:rPr>
                <w:rFonts w:ascii="Arial" w:hAnsi="Arial" w:cs="Arial"/>
                <w:lang w:val="en-CA"/>
              </w:rPr>
            </w:pPr>
            <w:r w:rsidRPr="005F2B87">
              <w:rPr>
                <w:rFonts w:ascii="Arial" w:hAnsi="Arial" w:cs="Arial"/>
                <w:lang w:val="en-CA"/>
              </w:rPr>
              <w:t>Delayed 2 Months</w:t>
            </w:r>
          </w:p>
        </w:tc>
      </w:tr>
      <w:tr w:rsidR="005F2B87" w:rsidRPr="005F2B87" w14:paraId="19A85FCC" w14:textId="77777777" w:rsidTr="00AB5921">
        <w:trPr>
          <w:cantSplit/>
          <w:trHeight w:val="240"/>
        </w:trPr>
        <w:tc>
          <w:tcPr>
            <w:tcW w:w="2263" w:type="dxa"/>
            <w:noWrap/>
            <w:hideMark/>
          </w:tcPr>
          <w:p w14:paraId="75CCBDBC" w14:textId="77777777" w:rsidR="005F2B87" w:rsidRPr="005F2B87" w:rsidRDefault="005F2B87" w:rsidP="005F2B87">
            <w:pPr>
              <w:rPr>
                <w:rFonts w:ascii="Arial" w:hAnsi="Arial" w:cs="Arial"/>
                <w:lang w:val="en-CA"/>
              </w:rPr>
            </w:pPr>
            <w:r w:rsidRPr="005F2B87">
              <w:rPr>
                <w:rFonts w:ascii="Arial" w:hAnsi="Arial" w:cs="Arial"/>
                <w:lang w:val="en-CA"/>
              </w:rPr>
              <w:t>306-639</w:t>
            </w:r>
          </w:p>
        </w:tc>
        <w:tc>
          <w:tcPr>
            <w:tcW w:w="1418" w:type="dxa"/>
            <w:noWrap/>
            <w:hideMark/>
          </w:tcPr>
          <w:p w14:paraId="4A97B907" w14:textId="77777777" w:rsidR="005F2B87" w:rsidRPr="005F2B87" w:rsidRDefault="005F2B87" w:rsidP="005F2B87">
            <w:pPr>
              <w:rPr>
                <w:rFonts w:ascii="Arial" w:hAnsi="Arial" w:cs="Arial"/>
                <w:lang w:val="en-CA"/>
              </w:rPr>
            </w:pPr>
            <w:r w:rsidRPr="005F2B87">
              <w:rPr>
                <w:rFonts w:ascii="Arial" w:hAnsi="Arial" w:cs="Arial"/>
                <w:lang w:val="en-CA"/>
              </w:rPr>
              <w:t>May-2022</w:t>
            </w:r>
          </w:p>
        </w:tc>
        <w:tc>
          <w:tcPr>
            <w:tcW w:w="2835" w:type="dxa"/>
            <w:noWrap/>
            <w:hideMark/>
          </w:tcPr>
          <w:p w14:paraId="39A21264" w14:textId="77777777" w:rsidR="005F2B87" w:rsidRPr="005F2B87" w:rsidRDefault="005F2B87" w:rsidP="005F2B87">
            <w:pPr>
              <w:rPr>
                <w:rFonts w:ascii="Arial" w:hAnsi="Arial" w:cs="Arial"/>
                <w:lang w:val="en-CA"/>
              </w:rPr>
            </w:pPr>
            <w:r w:rsidRPr="005F2B87">
              <w:rPr>
                <w:rFonts w:ascii="Arial" w:hAnsi="Arial" w:cs="Arial"/>
                <w:lang w:val="en-CA"/>
              </w:rPr>
              <w:t>Advanced 4 Months</w:t>
            </w:r>
          </w:p>
        </w:tc>
      </w:tr>
      <w:tr w:rsidR="005F2B87" w:rsidRPr="005F2B87" w14:paraId="5337E9F5" w14:textId="77777777" w:rsidTr="00AB5921">
        <w:trPr>
          <w:cantSplit/>
          <w:trHeight w:val="240"/>
        </w:trPr>
        <w:tc>
          <w:tcPr>
            <w:tcW w:w="2263" w:type="dxa"/>
            <w:vMerge w:val="restart"/>
            <w:noWrap/>
            <w:hideMark/>
          </w:tcPr>
          <w:p w14:paraId="6B6FC3F0" w14:textId="77777777" w:rsidR="005F2B87" w:rsidRPr="005F2B87" w:rsidRDefault="005F2B87" w:rsidP="005F2B87">
            <w:pPr>
              <w:rPr>
                <w:rFonts w:ascii="Arial" w:hAnsi="Arial" w:cs="Arial"/>
                <w:lang w:val="en-CA"/>
              </w:rPr>
            </w:pPr>
            <w:r w:rsidRPr="005F2B87">
              <w:rPr>
                <w:rFonts w:ascii="Arial" w:hAnsi="Arial" w:cs="Arial"/>
                <w:lang w:val="en-CA"/>
              </w:rPr>
              <w:t>343-613</w:t>
            </w:r>
          </w:p>
        </w:tc>
        <w:tc>
          <w:tcPr>
            <w:tcW w:w="1418" w:type="dxa"/>
            <w:noWrap/>
            <w:hideMark/>
          </w:tcPr>
          <w:p w14:paraId="39BCBC2F" w14:textId="77777777" w:rsidR="005F2B87" w:rsidRPr="005F2B87" w:rsidRDefault="005F2B87" w:rsidP="005F2B87">
            <w:pPr>
              <w:rPr>
                <w:rFonts w:ascii="Arial" w:hAnsi="Arial" w:cs="Arial"/>
                <w:lang w:val="en-CA"/>
              </w:rPr>
            </w:pPr>
            <w:r w:rsidRPr="005F2B87">
              <w:rPr>
                <w:rFonts w:ascii="Arial" w:hAnsi="Arial" w:cs="Arial"/>
                <w:lang w:val="en-CA"/>
              </w:rPr>
              <w:t>Dec-2023</w:t>
            </w:r>
          </w:p>
        </w:tc>
        <w:tc>
          <w:tcPr>
            <w:tcW w:w="2835" w:type="dxa"/>
            <w:noWrap/>
            <w:hideMark/>
          </w:tcPr>
          <w:p w14:paraId="188C236E" w14:textId="77777777" w:rsidR="005F2B87" w:rsidRPr="005F2B87" w:rsidRDefault="005F2B87" w:rsidP="005F2B87">
            <w:pPr>
              <w:rPr>
                <w:rFonts w:ascii="Arial" w:hAnsi="Arial" w:cs="Arial"/>
                <w:lang w:val="en-CA"/>
              </w:rPr>
            </w:pPr>
            <w:r w:rsidRPr="005F2B87">
              <w:rPr>
                <w:rFonts w:ascii="Arial" w:hAnsi="Arial" w:cs="Arial"/>
                <w:lang w:val="en-CA"/>
              </w:rPr>
              <w:t>Delayed 16 Months</w:t>
            </w:r>
          </w:p>
        </w:tc>
      </w:tr>
      <w:tr w:rsidR="005F2B87" w:rsidRPr="005F2B87" w14:paraId="4C360A7A" w14:textId="77777777" w:rsidTr="00AB5921">
        <w:trPr>
          <w:cantSplit/>
          <w:trHeight w:val="240"/>
        </w:trPr>
        <w:tc>
          <w:tcPr>
            <w:tcW w:w="2263" w:type="dxa"/>
            <w:vMerge/>
            <w:hideMark/>
          </w:tcPr>
          <w:p w14:paraId="23174248" w14:textId="77777777" w:rsidR="005F2B87" w:rsidRPr="005F2B87" w:rsidRDefault="005F2B87">
            <w:pPr>
              <w:rPr>
                <w:rFonts w:ascii="Arial" w:hAnsi="Arial" w:cs="Arial"/>
                <w:lang w:val="en-CA"/>
              </w:rPr>
            </w:pPr>
          </w:p>
        </w:tc>
        <w:tc>
          <w:tcPr>
            <w:tcW w:w="1418" w:type="dxa"/>
            <w:noWrap/>
            <w:hideMark/>
          </w:tcPr>
          <w:p w14:paraId="4E569BAC" w14:textId="77777777" w:rsidR="005F2B87" w:rsidRPr="005F2B87" w:rsidRDefault="005F2B87" w:rsidP="005F2B87">
            <w:pPr>
              <w:rPr>
                <w:rFonts w:ascii="Arial" w:hAnsi="Arial" w:cs="Arial"/>
                <w:lang w:val="en-CA"/>
              </w:rPr>
            </w:pPr>
            <w:r w:rsidRPr="005F2B87">
              <w:rPr>
                <w:rFonts w:ascii="Arial" w:hAnsi="Arial" w:cs="Arial"/>
                <w:lang w:val="en-CA"/>
              </w:rPr>
              <w:t>Dec-2036</w:t>
            </w:r>
          </w:p>
        </w:tc>
        <w:tc>
          <w:tcPr>
            <w:tcW w:w="2835" w:type="dxa"/>
            <w:noWrap/>
            <w:hideMark/>
          </w:tcPr>
          <w:p w14:paraId="6B9EF551" w14:textId="77777777" w:rsidR="005F2B87" w:rsidRPr="005F2B87" w:rsidRDefault="005F2B87" w:rsidP="005F2B87">
            <w:pPr>
              <w:rPr>
                <w:rFonts w:ascii="Arial" w:hAnsi="Arial" w:cs="Arial"/>
                <w:lang w:val="en-CA"/>
              </w:rPr>
            </w:pPr>
            <w:r w:rsidRPr="005F2B87">
              <w:rPr>
                <w:rFonts w:ascii="Arial" w:hAnsi="Arial" w:cs="Arial"/>
                <w:lang w:val="en-CA"/>
              </w:rPr>
              <w:t>Delayed 10 Months</w:t>
            </w:r>
          </w:p>
        </w:tc>
      </w:tr>
      <w:tr w:rsidR="005F2B87" w:rsidRPr="005F2B87" w14:paraId="1B3801C5" w14:textId="77777777" w:rsidTr="00AB5921">
        <w:trPr>
          <w:cantSplit/>
          <w:trHeight w:val="240"/>
        </w:trPr>
        <w:tc>
          <w:tcPr>
            <w:tcW w:w="2263" w:type="dxa"/>
            <w:noWrap/>
            <w:hideMark/>
          </w:tcPr>
          <w:p w14:paraId="503CD372" w14:textId="77777777" w:rsidR="005F2B87" w:rsidRPr="005F2B87" w:rsidRDefault="005F2B87" w:rsidP="005F2B87">
            <w:pPr>
              <w:rPr>
                <w:rFonts w:ascii="Arial" w:hAnsi="Arial" w:cs="Arial"/>
                <w:lang w:val="en-CA"/>
              </w:rPr>
            </w:pPr>
            <w:r w:rsidRPr="005F2B87">
              <w:rPr>
                <w:rFonts w:ascii="Arial" w:hAnsi="Arial" w:cs="Arial"/>
                <w:lang w:val="en-CA"/>
              </w:rPr>
              <w:t>367-418-581</w:t>
            </w:r>
          </w:p>
        </w:tc>
        <w:tc>
          <w:tcPr>
            <w:tcW w:w="1418" w:type="dxa"/>
            <w:noWrap/>
            <w:hideMark/>
          </w:tcPr>
          <w:p w14:paraId="4888902F" w14:textId="77777777" w:rsidR="005F2B87" w:rsidRPr="005F2B87" w:rsidRDefault="005F2B87" w:rsidP="005F2B87">
            <w:pPr>
              <w:rPr>
                <w:rFonts w:ascii="Arial" w:hAnsi="Arial" w:cs="Arial"/>
                <w:lang w:val="en-CA"/>
              </w:rPr>
            </w:pPr>
            <w:r w:rsidRPr="005F2B87">
              <w:rPr>
                <w:rFonts w:ascii="Arial" w:hAnsi="Arial" w:cs="Arial"/>
                <w:lang w:val="en-CA"/>
              </w:rPr>
              <w:t>Nov-2029</w:t>
            </w:r>
          </w:p>
        </w:tc>
        <w:tc>
          <w:tcPr>
            <w:tcW w:w="2835" w:type="dxa"/>
            <w:noWrap/>
            <w:hideMark/>
          </w:tcPr>
          <w:p w14:paraId="3A1037C3" w14:textId="77777777" w:rsidR="005F2B87" w:rsidRPr="005F2B87" w:rsidRDefault="005F2B87" w:rsidP="005F2B87">
            <w:pPr>
              <w:rPr>
                <w:rFonts w:ascii="Arial" w:hAnsi="Arial" w:cs="Arial"/>
                <w:lang w:val="en-CA"/>
              </w:rPr>
            </w:pPr>
            <w:r w:rsidRPr="005F2B87">
              <w:rPr>
                <w:rFonts w:ascii="Arial" w:hAnsi="Arial" w:cs="Arial"/>
                <w:lang w:val="en-CA"/>
              </w:rPr>
              <w:t> </w:t>
            </w:r>
          </w:p>
        </w:tc>
      </w:tr>
      <w:tr w:rsidR="005F2B87" w:rsidRPr="005F2B87" w14:paraId="2572B816" w14:textId="77777777" w:rsidTr="00AB5921">
        <w:trPr>
          <w:cantSplit/>
          <w:trHeight w:val="240"/>
        </w:trPr>
        <w:tc>
          <w:tcPr>
            <w:tcW w:w="2263" w:type="dxa"/>
            <w:vMerge w:val="restart"/>
            <w:noWrap/>
            <w:hideMark/>
          </w:tcPr>
          <w:p w14:paraId="4EA89272" w14:textId="77777777" w:rsidR="005F2B87" w:rsidRPr="005F2B87" w:rsidRDefault="005F2B87" w:rsidP="005F2B87">
            <w:pPr>
              <w:rPr>
                <w:rFonts w:ascii="Arial" w:hAnsi="Arial" w:cs="Arial"/>
                <w:lang w:val="en-CA"/>
              </w:rPr>
            </w:pPr>
            <w:r w:rsidRPr="005F2B87">
              <w:rPr>
                <w:rFonts w:ascii="Arial" w:hAnsi="Arial" w:cs="Arial"/>
                <w:lang w:val="en-CA"/>
              </w:rPr>
              <w:t>403-587-780-825</w:t>
            </w:r>
          </w:p>
        </w:tc>
        <w:tc>
          <w:tcPr>
            <w:tcW w:w="1418" w:type="dxa"/>
            <w:noWrap/>
            <w:hideMark/>
          </w:tcPr>
          <w:p w14:paraId="3406FBE0" w14:textId="77777777" w:rsidR="005F2B87" w:rsidRPr="005F2B87" w:rsidRDefault="005F2B87" w:rsidP="005F2B87">
            <w:pPr>
              <w:rPr>
                <w:rFonts w:ascii="Arial" w:hAnsi="Arial" w:cs="Arial"/>
                <w:lang w:val="en-CA"/>
              </w:rPr>
            </w:pPr>
            <w:r w:rsidRPr="005F2B87">
              <w:rPr>
                <w:rFonts w:ascii="Arial" w:hAnsi="Arial" w:cs="Arial"/>
                <w:lang w:val="en-CA"/>
              </w:rPr>
              <w:t>Jun-2022</w:t>
            </w:r>
          </w:p>
        </w:tc>
        <w:tc>
          <w:tcPr>
            <w:tcW w:w="2835" w:type="dxa"/>
            <w:noWrap/>
            <w:hideMark/>
          </w:tcPr>
          <w:p w14:paraId="0AF99FC3" w14:textId="77777777" w:rsidR="005F2B87" w:rsidRPr="005F2B87" w:rsidRDefault="005F2B87" w:rsidP="005F2B87">
            <w:pPr>
              <w:rPr>
                <w:rFonts w:ascii="Arial" w:hAnsi="Arial" w:cs="Arial"/>
                <w:lang w:val="en-CA"/>
              </w:rPr>
            </w:pPr>
            <w:r w:rsidRPr="005F2B87">
              <w:rPr>
                <w:rFonts w:ascii="Arial" w:hAnsi="Arial" w:cs="Arial"/>
                <w:lang w:val="en-CA"/>
              </w:rPr>
              <w:t>Delayed 3 Months</w:t>
            </w:r>
          </w:p>
        </w:tc>
      </w:tr>
      <w:tr w:rsidR="005F2B87" w:rsidRPr="005F2B87" w14:paraId="09A17501" w14:textId="77777777" w:rsidTr="00AB5921">
        <w:trPr>
          <w:cantSplit/>
          <w:trHeight w:val="240"/>
        </w:trPr>
        <w:tc>
          <w:tcPr>
            <w:tcW w:w="2263" w:type="dxa"/>
            <w:vMerge/>
            <w:hideMark/>
          </w:tcPr>
          <w:p w14:paraId="3D0CD8F8" w14:textId="77777777" w:rsidR="005F2B87" w:rsidRPr="005F2B87" w:rsidRDefault="005F2B87">
            <w:pPr>
              <w:rPr>
                <w:rFonts w:ascii="Arial" w:hAnsi="Arial" w:cs="Arial"/>
                <w:lang w:val="en-CA"/>
              </w:rPr>
            </w:pPr>
          </w:p>
        </w:tc>
        <w:tc>
          <w:tcPr>
            <w:tcW w:w="1418" w:type="dxa"/>
            <w:noWrap/>
            <w:hideMark/>
          </w:tcPr>
          <w:p w14:paraId="30EC65AE" w14:textId="77777777" w:rsidR="005F2B87" w:rsidRPr="005F2B87" w:rsidRDefault="005F2B87" w:rsidP="005F2B87">
            <w:pPr>
              <w:rPr>
                <w:rFonts w:ascii="Arial" w:hAnsi="Arial" w:cs="Arial"/>
                <w:lang w:val="en-CA"/>
              </w:rPr>
            </w:pPr>
            <w:r w:rsidRPr="005F2B87">
              <w:rPr>
                <w:rFonts w:ascii="Arial" w:hAnsi="Arial" w:cs="Arial"/>
                <w:lang w:val="en-CA"/>
              </w:rPr>
              <w:t>Jul-2029</w:t>
            </w:r>
          </w:p>
        </w:tc>
        <w:tc>
          <w:tcPr>
            <w:tcW w:w="2835" w:type="dxa"/>
            <w:noWrap/>
            <w:hideMark/>
          </w:tcPr>
          <w:p w14:paraId="780597E7" w14:textId="77777777" w:rsidR="005F2B87" w:rsidRPr="005F2B87" w:rsidRDefault="005F2B87" w:rsidP="005F2B87">
            <w:pPr>
              <w:rPr>
                <w:rFonts w:ascii="Arial" w:hAnsi="Arial" w:cs="Arial"/>
                <w:lang w:val="en-CA"/>
              </w:rPr>
            </w:pPr>
            <w:r w:rsidRPr="005F2B87">
              <w:rPr>
                <w:rFonts w:ascii="Arial" w:hAnsi="Arial" w:cs="Arial"/>
                <w:lang w:val="en-CA"/>
              </w:rPr>
              <w:t>Advanced 10 Months</w:t>
            </w:r>
          </w:p>
        </w:tc>
      </w:tr>
      <w:tr w:rsidR="005F2B87" w:rsidRPr="005F2B87" w14:paraId="23B564B7" w14:textId="77777777" w:rsidTr="00AB5921">
        <w:trPr>
          <w:cantSplit/>
          <w:trHeight w:val="240"/>
        </w:trPr>
        <w:tc>
          <w:tcPr>
            <w:tcW w:w="2263" w:type="dxa"/>
            <w:vMerge/>
            <w:hideMark/>
          </w:tcPr>
          <w:p w14:paraId="1212530D" w14:textId="77777777" w:rsidR="005F2B87" w:rsidRPr="005F2B87" w:rsidRDefault="005F2B87">
            <w:pPr>
              <w:rPr>
                <w:rFonts w:ascii="Arial" w:hAnsi="Arial" w:cs="Arial"/>
                <w:lang w:val="en-CA"/>
              </w:rPr>
            </w:pPr>
          </w:p>
        </w:tc>
        <w:tc>
          <w:tcPr>
            <w:tcW w:w="1418" w:type="dxa"/>
            <w:noWrap/>
            <w:hideMark/>
          </w:tcPr>
          <w:p w14:paraId="6408C93A" w14:textId="77777777" w:rsidR="005F2B87" w:rsidRPr="005F2B87" w:rsidRDefault="005F2B87" w:rsidP="005F2B87">
            <w:pPr>
              <w:rPr>
                <w:rFonts w:ascii="Arial" w:hAnsi="Arial" w:cs="Arial"/>
                <w:lang w:val="en-CA"/>
              </w:rPr>
            </w:pPr>
            <w:r w:rsidRPr="005F2B87">
              <w:rPr>
                <w:rFonts w:ascii="Arial" w:hAnsi="Arial" w:cs="Arial"/>
                <w:lang w:val="en-CA"/>
              </w:rPr>
              <w:t>Feb-2037</w:t>
            </w:r>
          </w:p>
        </w:tc>
        <w:tc>
          <w:tcPr>
            <w:tcW w:w="2835" w:type="dxa"/>
            <w:noWrap/>
            <w:hideMark/>
          </w:tcPr>
          <w:p w14:paraId="401C960E" w14:textId="77777777" w:rsidR="005F2B87" w:rsidRPr="005F2B87" w:rsidRDefault="005F2B87" w:rsidP="005F2B87">
            <w:pPr>
              <w:rPr>
                <w:rFonts w:ascii="Arial" w:hAnsi="Arial" w:cs="Arial"/>
                <w:lang w:val="en-CA"/>
              </w:rPr>
            </w:pPr>
            <w:r w:rsidRPr="005F2B87">
              <w:rPr>
                <w:rFonts w:ascii="Arial" w:hAnsi="Arial" w:cs="Arial"/>
                <w:lang w:val="en-CA"/>
              </w:rPr>
              <w:t> </w:t>
            </w:r>
          </w:p>
        </w:tc>
      </w:tr>
      <w:tr w:rsidR="005F2B87" w:rsidRPr="005F2B87" w14:paraId="5B9BC5A7" w14:textId="77777777" w:rsidTr="00AB5921">
        <w:trPr>
          <w:cantSplit/>
          <w:trHeight w:val="240"/>
        </w:trPr>
        <w:tc>
          <w:tcPr>
            <w:tcW w:w="2263" w:type="dxa"/>
            <w:vMerge w:val="restart"/>
            <w:noWrap/>
            <w:hideMark/>
          </w:tcPr>
          <w:p w14:paraId="00E57ADB" w14:textId="77777777" w:rsidR="005F2B87" w:rsidRPr="003C7D5A" w:rsidRDefault="005F2B87" w:rsidP="005F2B87">
            <w:pPr>
              <w:rPr>
                <w:rFonts w:ascii="Arial" w:hAnsi="Arial" w:cs="Arial"/>
                <w:lang w:val="en-CA"/>
              </w:rPr>
            </w:pPr>
            <w:r w:rsidRPr="003C7D5A">
              <w:rPr>
                <w:rFonts w:ascii="Arial" w:hAnsi="Arial" w:cs="Arial"/>
                <w:lang w:val="en-CA"/>
              </w:rPr>
              <w:t>416-437-647</w:t>
            </w:r>
          </w:p>
        </w:tc>
        <w:tc>
          <w:tcPr>
            <w:tcW w:w="1418" w:type="dxa"/>
            <w:noWrap/>
            <w:hideMark/>
          </w:tcPr>
          <w:p w14:paraId="7EA6C3C6" w14:textId="77777777" w:rsidR="005F2B87" w:rsidRPr="003C7D5A" w:rsidRDefault="005F2B87" w:rsidP="005F2B87">
            <w:pPr>
              <w:rPr>
                <w:rFonts w:ascii="Arial" w:hAnsi="Arial" w:cs="Arial"/>
                <w:lang w:val="en-CA"/>
              </w:rPr>
            </w:pPr>
            <w:r w:rsidRPr="003C7D5A">
              <w:rPr>
                <w:rFonts w:ascii="Arial" w:hAnsi="Arial" w:cs="Arial"/>
                <w:lang w:val="en-CA"/>
              </w:rPr>
              <w:t>Jan-2024</w:t>
            </w:r>
          </w:p>
        </w:tc>
        <w:tc>
          <w:tcPr>
            <w:tcW w:w="2835" w:type="dxa"/>
            <w:noWrap/>
            <w:hideMark/>
          </w:tcPr>
          <w:p w14:paraId="5EB1872E" w14:textId="77777777" w:rsidR="005F2B87" w:rsidRPr="003C7D5A" w:rsidRDefault="005F2B87" w:rsidP="005F2B87">
            <w:pPr>
              <w:rPr>
                <w:rFonts w:ascii="Arial" w:hAnsi="Arial" w:cs="Arial"/>
                <w:lang w:val="en-CA"/>
              </w:rPr>
            </w:pPr>
            <w:r w:rsidRPr="003C7D5A">
              <w:rPr>
                <w:rFonts w:ascii="Arial" w:hAnsi="Arial" w:cs="Arial"/>
                <w:lang w:val="en-CA"/>
              </w:rPr>
              <w:t>Advanced 37 months</w:t>
            </w:r>
          </w:p>
        </w:tc>
      </w:tr>
      <w:tr w:rsidR="005F2B87" w:rsidRPr="005F2B87" w14:paraId="700FED9E" w14:textId="77777777" w:rsidTr="00AB5921">
        <w:trPr>
          <w:cantSplit/>
          <w:trHeight w:val="240"/>
        </w:trPr>
        <w:tc>
          <w:tcPr>
            <w:tcW w:w="2263" w:type="dxa"/>
            <w:vMerge/>
            <w:hideMark/>
          </w:tcPr>
          <w:p w14:paraId="01FA7EA0" w14:textId="77777777" w:rsidR="005F2B87" w:rsidRPr="005F2B87" w:rsidRDefault="005F2B87">
            <w:pPr>
              <w:rPr>
                <w:rFonts w:ascii="Arial" w:hAnsi="Arial" w:cs="Arial"/>
                <w:lang w:val="en-CA"/>
              </w:rPr>
            </w:pPr>
          </w:p>
        </w:tc>
        <w:tc>
          <w:tcPr>
            <w:tcW w:w="1418" w:type="dxa"/>
            <w:noWrap/>
            <w:hideMark/>
          </w:tcPr>
          <w:p w14:paraId="01D86345" w14:textId="77777777" w:rsidR="005F2B87" w:rsidRPr="005F2B87" w:rsidRDefault="005F2B87" w:rsidP="005F2B87">
            <w:pPr>
              <w:rPr>
                <w:rFonts w:ascii="Arial" w:hAnsi="Arial" w:cs="Arial"/>
                <w:lang w:val="en-CA"/>
              </w:rPr>
            </w:pPr>
            <w:r w:rsidRPr="005F2B87">
              <w:rPr>
                <w:rFonts w:ascii="Arial" w:hAnsi="Arial" w:cs="Arial"/>
                <w:lang w:val="en-CA"/>
              </w:rPr>
              <w:t>Jan-2033</w:t>
            </w:r>
          </w:p>
        </w:tc>
        <w:tc>
          <w:tcPr>
            <w:tcW w:w="2835" w:type="dxa"/>
            <w:noWrap/>
            <w:hideMark/>
          </w:tcPr>
          <w:p w14:paraId="656508D0" w14:textId="77777777" w:rsidR="005F2B87" w:rsidRPr="005F2B87" w:rsidRDefault="005F2B87" w:rsidP="005F2B87">
            <w:pPr>
              <w:rPr>
                <w:rFonts w:ascii="Arial" w:hAnsi="Arial" w:cs="Arial"/>
                <w:lang w:val="en-CA"/>
              </w:rPr>
            </w:pPr>
            <w:r w:rsidRPr="005F2B87">
              <w:rPr>
                <w:rFonts w:ascii="Arial" w:hAnsi="Arial" w:cs="Arial"/>
                <w:lang w:val="en-CA"/>
              </w:rPr>
              <w:t> </w:t>
            </w:r>
          </w:p>
        </w:tc>
      </w:tr>
      <w:tr w:rsidR="005F2B87" w:rsidRPr="005F2B87" w14:paraId="275A2470" w14:textId="77777777" w:rsidTr="00AB5921">
        <w:trPr>
          <w:cantSplit/>
          <w:trHeight w:val="240"/>
        </w:trPr>
        <w:tc>
          <w:tcPr>
            <w:tcW w:w="2263" w:type="dxa"/>
            <w:vMerge w:val="restart"/>
            <w:noWrap/>
            <w:hideMark/>
          </w:tcPr>
          <w:p w14:paraId="2E1BCBB3" w14:textId="77777777" w:rsidR="005F2B87" w:rsidRPr="005F2B87" w:rsidRDefault="005F2B87" w:rsidP="005F2B87">
            <w:pPr>
              <w:rPr>
                <w:rFonts w:ascii="Arial" w:hAnsi="Arial" w:cs="Arial"/>
                <w:lang w:val="en-CA"/>
              </w:rPr>
            </w:pPr>
            <w:r w:rsidRPr="005F2B87">
              <w:rPr>
                <w:rFonts w:ascii="Arial" w:hAnsi="Arial" w:cs="Arial"/>
                <w:lang w:val="en-CA"/>
              </w:rPr>
              <w:t>438-514</w:t>
            </w:r>
          </w:p>
        </w:tc>
        <w:tc>
          <w:tcPr>
            <w:tcW w:w="1418" w:type="dxa"/>
            <w:noWrap/>
            <w:hideMark/>
          </w:tcPr>
          <w:p w14:paraId="7B624AE5" w14:textId="77777777" w:rsidR="005F2B87" w:rsidRPr="005F2B87" w:rsidRDefault="005F2B87" w:rsidP="005F2B87">
            <w:pPr>
              <w:rPr>
                <w:rFonts w:ascii="Arial" w:hAnsi="Arial" w:cs="Arial"/>
                <w:lang w:val="en-CA"/>
              </w:rPr>
            </w:pPr>
            <w:r w:rsidRPr="005F2B87">
              <w:rPr>
                <w:rFonts w:ascii="Arial" w:hAnsi="Arial" w:cs="Arial"/>
                <w:lang w:val="en-CA"/>
              </w:rPr>
              <w:t>Oct-2023</w:t>
            </w:r>
          </w:p>
        </w:tc>
        <w:tc>
          <w:tcPr>
            <w:tcW w:w="2835" w:type="dxa"/>
            <w:noWrap/>
            <w:hideMark/>
          </w:tcPr>
          <w:p w14:paraId="04E02E3A" w14:textId="77777777" w:rsidR="005F2B87" w:rsidRPr="005F2B87" w:rsidRDefault="005F2B87" w:rsidP="005F2B87">
            <w:pPr>
              <w:rPr>
                <w:rFonts w:ascii="Arial" w:hAnsi="Arial" w:cs="Arial"/>
                <w:lang w:val="en-CA"/>
              </w:rPr>
            </w:pPr>
            <w:r w:rsidRPr="005F2B87">
              <w:rPr>
                <w:rFonts w:ascii="Arial" w:hAnsi="Arial" w:cs="Arial"/>
                <w:lang w:val="en-CA"/>
              </w:rPr>
              <w:t>Advanced 27 months</w:t>
            </w:r>
          </w:p>
        </w:tc>
      </w:tr>
      <w:tr w:rsidR="005F2B87" w:rsidRPr="005F2B87" w14:paraId="24015BB4" w14:textId="77777777" w:rsidTr="00AB5921">
        <w:trPr>
          <w:cantSplit/>
          <w:trHeight w:val="240"/>
        </w:trPr>
        <w:tc>
          <w:tcPr>
            <w:tcW w:w="2263" w:type="dxa"/>
            <w:vMerge/>
            <w:hideMark/>
          </w:tcPr>
          <w:p w14:paraId="4834AD76" w14:textId="77777777" w:rsidR="005F2B87" w:rsidRPr="005F2B87" w:rsidRDefault="005F2B87">
            <w:pPr>
              <w:rPr>
                <w:rFonts w:ascii="Arial" w:hAnsi="Arial" w:cs="Arial"/>
                <w:lang w:val="en-CA"/>
              </w:rPr>
            </w:pPr>
          </w:p>
        </w:tc>
        <w:tc>
          <w:tcPr>
            <w:tcW w:w="1418" w:type="dxa"/>
            <w:noWrap/>
            <w:hideMark/>
          </w:tcPr>
          <w:p w14:paraId="27EF5A5D" w14:textId="77777777" w:rsidR="005F2B87" w:rsidRPr="005F2B87" w:rsidRDefault="005F2B87" w:rsidP="005F2B87">
            <w:pPr>
              <w:rPr>
                <w:rFonts w:ascii="Arial" w:hAnsi="Arial" w:cs="Arial"/>
                <w:lang w:val="en-CA"/>
              </w:rPr>
            </w:pPr>
            <w:r w:rsidRPr="005F2B87">
              <w:rPr>
                <w:rFonts w:ascii="Arial" w:hAnsi="Arial" w:cs="Arial"/>
                <w:lang w:val="en-CA"/>
              </w:rPr>
              <w:t>Aug-2037</w:t>
            </w:r>
          </w:p>
        </w:tc>
        <w:tc>
          <w:tcPr>
            <w:tcW w:w="2835" w:type="dxa"/>
            <w:noWrap/>
            <w:hideMark/>
          </w:tcPr>
          <w:p w14:paraId="246A7B1A" w14:textId="77777777" w:rsidR="005F2B87" w:rsidRPr="005F2B87" w:rsidRDefault="005F2B87" w:rsidP="005F2B87">
            <w:pPr>
              <w:rPr>
                <w:rFonts w:ascii="Arial" w:hAnsi="Arial" w:cs="Arial"/>
                <w:lang w:val="en-CA"/>
              </w:rPr>
            </w:pPr>
            <w:r w:rsidRPr="005F2B87">
              <w:rPr>
                <w:rFonts w:ascii="Arial" w:hAnsi="Arial" w:cs="Arial"/>
                <w:lang w:val="en-CA"/>
              </w:rPr>
              <w:t> </w:t>
            </w:r>
          </w:p>
        </w:tc>
      </w:tr>
      <w:tr w:rsidR="005F2B87" w:rsidRPr="005F2B87" w14:paraId="72AE13C8" w14:textId="77777777" w:rsidTr="00AB5921">
        <w:trPr>
          <w:cantSplit/>
          <w:trHeight w:val="450"/>
        </w:trPr>
        <w:tc>
          <w:tcPr>
            <w:tcW w:w="2263" w:type="dxa"/>
            <w:vMerge w:val="restart"/>
            <w:noWrap/>
            <w:hideMark/>
          </w:tcPr>
          <w:p w14:paraId="6327D843" w14:textId="3525AA54" w:rsidR="005F2B87" w:rsidRPr="00077202" w:rsidRDefault="005F2B87" w:rsidP="005F2B87">
            <w:pPr>
              <w:rPr>
                <w:rFonts w:ascii="Arial" w:hAnsi="Arial" w:cs="Arial"/>
                <w:lang w:val="en-CA"/>
              </w:rPr>
            </w:pPr>
            <w:r w:rsidRPr="00077202">
              <w:rPr>
                <w:rFonts w:ascii="Arial" w:hAnsi="Arial" w:cs="Arial"/>
                <w:lang w:val="en-CA"/>
              </w:rPr>
              <w:t>450-579</w:t>
            </w:r>
          </w:p>
        </w:tc>
        <w:tc>
          <w:tcPr>
            <w:tcW w:w="1418" w:type="dxa"/>
            <w:noWrap/>
            <w:hideMark/>
          </w:tcPr>
          <w:p w14:paraId="0AA0744F" w14:textId="77777777" w:rsidR="005F2B87" w:rsidRPr="00077202" w:rsidRDefault="005F2B87" w:rsidP="005F2B87">
            <w:pPr>
              <w:rPr>
                <w:rFonts w:ascii="Arial" w:hAnsi="Arial" w:cs="Arial"/>
                <w:lang w:val="en-CA"/>
              </w:rPr>
            </w:pPr>
            <w:r w:rsidRPr="00077202">
              <w:rPr>
                <w:rFonts w:ascii="Arial" w:hAnsi="Arial" w:cs="Arial"/>
                <w:lang w:val="en-CA"/>
              </w:rPr>
              <w:t>Jun-2024</w:t>
            </w:r>
          </w:p>
        </w:tc>
        <w:tc>
          <w:tcPr>
            <w:tcW w:w="2835" w:type="dxa"/>
            <w:noWrap/>
            <w:hideMark/>
          </w:tcPr>
          <w:p w14:paraId="489AB8BD" w14:textId="77777777" w:rsidR="005F2B87" w:rsidRPr="00077202" w:rsidRDefault="005F2B87" w:rsidP="005F2B87">
            <w:pPr>
              <w:rPr>
                <w:rFonts w:ascii="Arial" w:hAnsi="Arial" w:cs="Arial"/>
                <w:lang w:val="en-CA"/>
              </w:rPr>
            </w:pPr>
            <w:r w:rsidRPr="00077202">
              <w:rPr>
                <w:rFonts w:ascii="Arial" w:hAnsi="Arial" w:cs="Arial"/>
                <w:lang w:val="en-CA"/>
              </w:rPr>
              <w:t>Delayed 39 Months</w:t>
            </w:r>
          </w:p>
        </w:tc>
      </w:tr>
      <w:tr w:rsidR="005F2B87" w:rsidRPr="005F2B87" w14:paraId="38EDEE41" w14:textId="77777777" w:rsidTr="00AB5921">
        <w:trPr>
          <w:cantSplit/>
          <w:trHeight w:val="240"/>
        </w:trPr>
        <w:tc>
          <w:tcPr>
            <w:tcW w:w="2263" w:type="dxa"/>
            <w:vMerge/>
            <w:hideMark/>
          </w:tcPr>
          <w:p w14:paraId="1B39D9CB" w14:textId="77777777" w:rsidR="005F2B87" w:rsidRPr="005F2B87" w:rsidRDefault="005F2B87">
            <w:pPr>
              <w:rPr>
                <w:rFonts w:ascii="Arial" w:hAnsi="Arial" w:cs="Arial"/>
                <w:lang w:val="en-CA"/>
              </w:rPr>
            </w:pPr>
          </w:p>
        </w:tc>
        <w:tc>
          <w:tcPr>
            <w:tcW w:w="1418" w:type="dxa"/>
            <w:noWrap/>
            <w:hideMark/>
          </w:tcPr>
          <w:p w14:paraId="1564F739" w14:textId="77777777" w:rsidR="005F2B87" w:rsidRPr="005F2B87" w:rsidRDefault="005F2B87" w:rsidP="005F2B87">
            <w:pPr>
              <w:rPr>
                <w:rFonts w:ascii="Arial" w:hAnsi="Arial" w:cs="Arial"/>
                <w:lang w:val="en-CA"/>
              </w:rPr>
            </w:pPr>
            <w:r w:rsidRPr="005F2B87">
              <w:rPr>
                <w:rFonts w:ascii="Arial" w:hAnsi="Arial" w:cs="Arial"/>
                <w:lang w:val="en-CA"/>
              </w:rPr>
              <w:t>Jul-2038</w:t>
            </w:r>
          </w:p>
        </w:tc>
        <w:tc>
          <w:tcPr>
            <w:tcW w:w="2835" w:type="dxa"/>
            <w:noWrap/>
            <w:hideMark/>
          </w:tcPr>
          <w:p w14:paraId="5D6CFB34" w14:textId="77777777" w:rsidR="005F2B87" w:rsidRPr="005F2B87" w:rsidRDefault="005F2B87" w:rsidP="005F2B87">
            <w:pPr>
              <w:rPr>
                <w:rFonts w:ascii="Arial" w:hAnsi="Arial" w:cs="Arial"/>
                <w:lang w:val="en-CA"/>
              </w:rPr>
            </w:pPr>
            <w:r w:rsidRPr="005F2B87">
              <w:rPr>
                <w:rFonts w:ascii="Arial" w:hAnsi="Arial" w:cs="Arial"/>
                <w:lang w:val="en-CA"/>
              </w:rPr>
              <w:t>Delayed 37 Months</w:t>
            </w:r>
          </w:p>
        </w:tc>
      </w:tr>
      <w:tr w:rsidR="005F2B87" w:rsidRPr="005F2B87" w14:paraId="51F837FD" w14:textId="77777777" w:rsidTr="00AB5921">
        <w:trPr>
          <w:cantSplit/>
          <w:trHeight w:val="510"/>
        </w:trPr>
        <w:tc>
          <w:tcPr>
            <w:tcW w:w="2263" w:type="dxa"/>
            <w:noWrap/>
            <w:hideMark/>
          </w:tcPr>
          <w:p w14:paraId="1ADA10D4" w14:textId="77777777" w:rsidR="005F2B87" w:rsidRPr="005F2B87" w:rsidRDefault="005F2B87" w:rsidP="005F2B87">
            <w:pPr>
              <w:rPr>
                <w:rFonts w:ascii="Arial" w:hAnsi="Arial" w:cs="Arial"/>
                <w:lang w:val="en-CA"/>
              </w:rPr>
            </w:pPr>
            <w:r w:rsidRPr="005F2B87">
              <w:rPr>
                <w:rFonts w:ascii="Arial" w:hAnsi="Arial" w:cs="Arial"/>
                <w:lang w:val="en-CA"/>
              </w:rPr>
              <w:t>506</w:t>
            </w:r>
          </w:p>
        </w:tc>
        <w:tc>
          <w:tcPr>
            <w:tcW w:w="1418" w:type="dxa"/>
            <w:noWrap/>
            <w:hideMark/>
          </w:tcPr>
          <w:p w14:paraId="3AC446FE" w14:textId="77777777" w:rsidR="005F2B87" w:rsidRPr="005F2B87" w:rsidRDefault="005F2B87" w:rsidP="005F2B87">
            <w:pPr>
              <w:rPr>
                <w:rFonts w:ascii="Arial" w:hAnsi="Arial" w:cs="Arial"/>
                <w:lang w:val="en-CA"/>
              </w:rPr>
            </w:pPr>
            <w:r w:rsidRPr="005F2B87">
              <w:rPr>
                <w:rFonts w:ascii="Arial" w:hAnsi="Arial" w:cs="Arial"/>
                <w:lang w:val="en-CA"/>
              </w:rPr>
              <w:t>Aug-2022</w:t>
            </w:r>
          </w:p>
        </w:tc>
        <w:tc>
          <w:tcPr>
            <w:tcW w:w="2835" w:type="dxa"/>
            <w:noWrap/>
            <w:hideMark/>
          </w:tcPr>
          <w:p w14:paraId="16E45E09" w14:textId="77777777" w:rsidR="005F2B87" w:rsidRPr="005F2B87" w:rsidRDefault="005F2B87" w:rsidP="005F2B87">
            <w:pPr>
              <w:rPr>
                <w:rFonts w:ascii="Arial" w:hAnsi="Arial" w:cs="Arial"/>
                <w:lang w:val="en-CA"/>
              </w:rPr>
            </w:pPr>
            <w:r w:rsidRPr="005F2B87">
              <w:rPr>
                <w:rFonts w:ascii="Arial" w:hAnsi="Arial" w:cs="Arial"/>
                <w:lang w:val="en-CA"/>
              </w:rPr>
              <w:t>Advanced 1 Month</w:t>
            </w:r>
          </w:p>
        </w:tc>
      </w:tr>
      <w:tr w:rsidR="005F2B87" w:rsidRPr="005F2B87" w14:paraId="57BB7976" w14:textId="77777777" w:rsidTr="00AB5921">
        <w:trPr>
          <w:cantSplit/>
          <w:trHeight w:val="495"/>
        </w:trPr>
        <w:tc>
          <w:tcPr>
            <w:tcW w:w="2263" w:type="dxa"/>
            <w:noWrap/>
            <w:hideMark/>
          </w:tcPr>
          <w:p w14:paraId="3A88D202" w14:textId="77777777" w:rsidR="005F2B87" w:rsidRPr="005F2B87" w:rsidRDefault="005F2B87" w:rsidP="005F2B87">
            <w:pPr>
              <w:rPr>
                <w:rFonts w:ascii="Arial" w:hAnsi="Arial" w:cs="Arial"/>
                <w:lang w:val="en-CA"/>
              </w:rPr>
            </w:pPr>
            <w:r w:rsidRPr="005F2B87">
              <w:rPr>
                <w:rFonts w:ascii="Arial" w:hAnsi="Arial" w:cs="Arial"/>
                <w:lang w:val="en-CA"/>
              </w:rPr>
              <w:t>709</w:t>
            </w:r>
          </w:p>
        </w:tc>
        <w:tc>
          <w:tcPr>
            <w:tcW w:w="1418" w:type="dxa"/>
            <w:noWrap/>
            <w:hideMark/>
          </w:tcPr>
          <w:p w14:paraId="2DED5C30" w14:textId="77777777" w:rsidR="005F2B87" w:rsidRPr="005F2B87" w:rsidRDefault="005F2B87" w:rsidP="005F2B87">
            <w:pPr>
              <w:rPr>
                <w:rFonts w:ascii="Arial" w:hAnsi="Arial" w:cs="Arial"/>
                <w:lang w:val="en-CA"/>
              </w:rPr>
            </w:pPr>
            <w:r w:rsidRPr="005F2B87">
              <w:rPr>
                <w:rFonts w:ascii="Arial" w:hAnsi="Arial" w:cs="Arial"/>
                <w:lang w:val="en-CA"/>
              </w:rPr>
              <w:t>Aug-2023</w:t>
            </w:r>
          </w:p>
        </w:tc>
        <w:tc>
          <w:tcPr>
            <w:tcW w:w="2835" w:type="dxa"/>
            <w:noWrap/>
            <w:hideMark/>
          </w:tcPr>
          <w:p w14:paraId="05F65F87" w14:textId="77777777" w:rsidR="005F2B87" w:rsidRPr="005F2B87" w:rsidRDefault="005F2B87" w:rsidP="005F2B87">
            <w:pPr>
              <w:rPr>
                <w:rFonts w:ascii="Arial" w:hAnsi="Arial" w:cs="Arial"/>
                <w:lang w:val="en-CA"/>
              </w:rPr>
            </w:pPr>
            <w:r w:rsidRPr="005F2B87">
              <w:rPr>
                <w:rFonts w:ascii="Arial" w:hAnsi="Arial" w:cs="Arial"/>
                <w:lang w:val="en-CA"/>
              </w:rPr>
              <w:t>Delayed 3 Months</w:t>
            </w:r>
          </w:p>
        </w:tc>
      </w:tr>
      <w:tr w:rsidR="005F2B87" w:rsidRPr="005F2B87" w14:paraId="54C1AC64" w14:textId="77777777" w:rsidTr="00AB5921">
        <w:trPr>
          <w:cantSplit/>
          <w:trHeight w:val="240"/>
        </w:trPr>
        <w:tc>
          <w:tcPr>
            <w:tcW w:w="2263" w:type="dxa"/>
            <w:noWrap/>
            <w:hideMark/>
          </w:tcPr>
          <w:p w14:paraId="4E2F7F47" w14:textId="77777777" w:rsidR="005F2B87" w:rsidRPr="005F2B87" w:rsidRDefault="005F2B87" w:rsidP="005F2B87">
            <w:pPr>
              <w:rPr>
                <w:rFonts w:ascii="Arial" w:hAnsi="Arial" w:cs="Arial"/>
                <w:lang w:val="en-CA"/>
              </w:rPr>
            </w:pPr>
            <w:r w:rsidRPr="005F2B87">
              <w:rPr>
                <w:rFonts w:ascii="Arial" w:hAnsi="Arial" w:cs="Arial"/>
                <w:lang w:val="en-CA"/>
              </w:rPr>
              <w:t>782-902</w:t>
            </w:r>
          </w:p>
        </w:tc>
        <w:tc>
          <w:tcPr>
            <w:tcW w:w="1418" w:type="dxa"/>
            <w:noWrap/>
            <w:hideMark/>
          </w:tcPr>
          <w:p w14:paraId="0F32B7B7" w14:textId="77777777" w:rsidR="005F2B87" w:rsidRPr="005F2B87" w:rsidRDefault="005F2B87" w:rsidP="005F2B87">
            <w:pPr>
              <w:rPr>
                <w:rFonts w:ascii="Arial" w:hAnsi="Arial" w:cs="Arial"/>
                <w:lang w:val="en-CA"/>
              </w:rPr>
            </w:pPr>
            <w:r w:rsidRPr="005F2B87">
              <w:rPr>
                <w:rFonts w:ascii="Arial" w:hAnsi="Arial" w:cs="Arial"/>
                <w:lang w:val="en-CA"/>
              </w:rPr>
              <w:t>Apr-2034</w:t>
            </w:r>
          </w:p>
        </w:tc>
        <w:tc>
          <w:tcPr>
            <w:tcW w:w="2835" w:type="dxa"/>
            <w:noWrap/>
            <w:hideMark/>
          </w:tcPr>
          <w:p w14:paraId="27BE90B1" w14:textId="77777777" w:rsidR="005F2B87" w:rsidRPr="005F2B87" w:rsidRDefault="005F2B87" w:rsidP="005F2B87">
            <w:pPr>
              <w:rPr>
                <w:rFonts w:ascii="Arial" w:hAnsi="Arial" w:cs="Arial"/>
                <w:lang w:val="en-CA"/>
              </w:rPr>
            </w:pPr>
            <w:r w:rsidRPr="005F2B87">
              <w:rPr>
                <w:rFonts w:ascii="Arial" w:hAnsi="Arial" w:cs="Arial"/>
                <w:lang w:val="en-CA"/>
              </w:rPr>
              <w:t>Delayed 13 months</w:t>
            </w:r>
          </w:p>
        </w:tc>
      </w:tr>
      <w:tr w:rsidR="005F2B87" w:rsidRPr="005F2B87" w14:paraId="6B6987C9" w14:textId="77777777" w:rsidTr="00AB5921">
        <w:trPr>
          <w:cantSplit/>
          <w:trHeight w:val="240"/>
        </w:trPr>
        <w:tc>
          <w:tcPr>
            <w:tcW w:w="2263" w:type="dxa"/>
            <w:noWrap/>
            <w:hideMark/>
          </w:tcPr>
          <w:p w14:paraId="24FF6D38" w14:textId="77777777" w:rsidR="005F2B87" w:rsidRPr="005F2B87" w:rsidRDefault="005F2B87" w:rsidP="005F2B87">
            <w:pPr>
              <w:rPr>
                <w:rFonts w:ascii="Arial" w:hAnsi="Arial" w:cs="Arial"/>
                <w:lang w:val="en-CA"/>
              </w:rPr>
            </w:pPr>
            <w:r w:rsidRPr="005F2B87">
              <w:rPr>
                <w:rFonts w:ascii="Arial" w:hAnsi="Arial" w:cs="Arial"/>
                <w:lang w:val="en-CA"/>
              </w:rPr>
              <w:t>807</w:t>
            </w:r>
          </w:p>
        </w:tc>
        <w:tc>
          <w:tcPr>
            <w:tcW w:w="1418" w:type="dxa"/>
            <w:noWrap/>
            <w:hideMark/>
          </w:tcPr>
          <w:p w14:paraId="760DBE9A" w14:textId="77777777" w:rsidR="005F2B87" w:rsidRPr="005F2B87" w:rsidRDefault="005F2B87" w:rsidP="005F2B87">
            <w:pPr>
              <w:rPr>
                <w:rFonts w:ascii="Arial" w:hAnsi="Arial" w:cs="Arial"/>
                <w:lang w:val="en-CA"/>
              </w:rPr>
            </w:pPr>
            <w:r w:rsidRPr="005F2B87">
              <w:rPr>
                <w:rFonts w:ascii="Arial" w:hAnsi="Arial" w:cs="Arial"/>
                <w:lang w:val="en-CA"/>
              </w:rPr>
              <w:t>Beyond 2042</w:t>
            </w:r>
          </w:p>
        </w:tc>
        <w:tc>
          <w:tcPr>
            <w:tcW w:w="2835" w:type="dxa"/>
            <w:noWrap/>
            <w:hideMark/>
          </w:tcPr>
          <w:p w14:paraId="0856222B" w14:textId="77777777" w:rsidR="005F2B87" w:rsidRPr="005F2B87" w:rsidRDefault="005F2B87" w:rsidP="005F2B87">
            <w:pPr>
              <w:rPr>
                <w:rFonts w:ascii="Arial" w:hAnsi="Arial" w:cs="Arial"/>
                <w:lang w:val="en-CA"/>
              </w:rPr>
            </w:pPr>
            <w:r w:rsidRPr="005F2B87">
              <w:rPr>
                <w:rFonts w:ascii="Arial" w:hAnsi="Arial" w:cs="Arial"/>
                <w:lang w:val="en-CA"/>
              </w:rPr>
              <w:t> </w:t>
            </w:r>
          </w:p>
        </w:tc>
      </w:tr>
      <w:tr w:rsidR="005F2B87" w:rsidRPr="005F2B87" w14:paraId="68A68BB1" w14:textId="77777777" w:rsidTr="00AB5921">
        <w:trPr>
          <w:cantSplit/>
          <w:trHeight w:val="240"/>
        </w:trPr>
        <w:tc>
          <w:tcPr>
            <w:tcW w:w="2263" w:type="dxa"/>
            <w:noWrap/>
            <w:hideMark/>
          </w:tcPr>
          <w:p w14:paraId="4A8B24C0" w14:textId="77777777" w:rsidR="005F2B87" w:rsidRPr="005F2B87" w:rsidRDefault="005F2B87" w:rsidP="005F2B87">
            <w:pPr>
              <w:rPr>
                <w:rFonts w:ascii="Arial" w:hAnsi="Arial" w:cs="Arial"/>
                <w:lang w:val="en-CA"/>
              </w:rPr>
            </w:pPr>
            <w:r w:rsidRPr="005F2B87">
              <w:rPr>
                <w:rFonts w:ascii="Arial" w:hAnsi="Arial" w:cs="Arial"/>
                <w:lang w:val="en-CA"/>
              </w:rPr>
              <w:t>819-873</w:t>
            </w:r>
          </w:p>
        </w:tc>
        <w:tc>
          <w:tcPr>
            <w:tcW w:w="1418" w:type="dxa"/>
            <w:noWrap/>
            <w:hideMark/>
          </w:tcPr>
          <w:p w14:paraId="570DC7F8" w14:textId="77777777" w:rsidR="005F2B87" w:rsidRPr="005F2B87" w:rsidRDefault="005F2B87" w:rsidP="005F2B87">
            <w:pPr>
              <w:rPr>
                <w:rFonts w:ascii="Arial" w:hAnsi="Arial" w:cs="Arial"/>
                <w:lang w:val="en-CA"/>
              </w:rPr>
            </w:pPr>
            <w:r w:rsidRPr="005F2B87">
              <w:rPr>
                <w:rFonts w:ascii="Arial" w:hAnsi="Arial" w:cs="Arial"/>
                <w:lang w:val="en-CA"/>
              </w:rPr>
              <w:t>Oct-2025</w:t>
            </w:r>
          </w:p>
        </w:tc>
        <w:tc>
          <w:tcPr>
            <w:tcW w:w="2835" w:type="dxa"/>
            <w:noWrap/>
            <w:hideMark/>
          </w:tcPr>
          <w:p w14:paraId="46BD565A" w14:textId="77777777" w:rsidR="005F2B87" w:rsidRPr="005F2B87" w:rsidRDefault="005F2B87" w:rsidP="005F2B87">
            <w:pPr>
              <w:rPr>
                <w:rFonts w:ascii="Arial" w:hAnsi="Arial" w:cs="Arial"/>
                <w:lang w:val="en-CA"/>
              </w:rPr>
            </w:pPr>
            <w:r w:rsidRPr="005F2B87">
              <w:rPr>
                <w:rFonts w:ascii="Arial" w:hAnsi="Arial" w:cs="Arial"/>
                <w:lang w:val="en-CA"/>
              </w:rPr>
              <w:t>Advanced 14 months</w:t>
            </w:r>
          </w:p>
        </w:tc>
      </w:tr>
      <w:tr w:rsidR="005F2B87" w:rsidRPr="005F2B87" w14:paraId="35936C01" w14:textId="77777777" w:rsidTr="00AB5921">
        <w:trPr>
          <w:cantSplit/>
          <w:trHeight w:val="240"/>
        </w:trPr>
        <w:tc>
          <w:tcPr>
            <w:tcW w:w="2263" w:type="dxa"/>
            <w:noWrap/>
            <w:hideMark/>
          </w:tcPr>
          <w:p w14:paraId="5849ECB3" w14:textId="77777777" w:rsidR="005F2B87" w:rsidRPr="005F2B87" w:rsidRDefault="005F2B87" w:rsidP="005F2B87">
            <w:pPr>
              <w:rPr>
                <w:rFonts w:ascii="Arial" w:hAnsi="Arial" w:cs="Arial"/>
                <w:lang w:val="en-CA"/>
              </w:rPr>
            </w:pPr>
            <w:r w:rsidRPr="005F2B87">
              <w:rPr>
                <w:rFonts w:ascii="Arial" w:hAnsi="Arial" w:cs="Arial"/>
                <w:lang w:val="en-CA"/>
              </w:rPr>
              <w:t>867</w:t>
            </w:r>
          </w:p>
        </w:tc>
        <w:tc>
          <w:tcPr>
            <w:tcW w:w="1418" w:type="dxa"/>
            <w:noWrap/>
            <w:hideMark/>
          </w:tcPr>
          <w:p w14:paraId="270A8258" w14:textId="77777777" w:rsidR="005F2B87" w:rsidRPr="005F2B87" w:rsidRDefault="005F2B87" w:rsidP="005F2B87">
            <w:pPr>
              <w:rPr>
                <w:rFonts w:ascii="Arial" w:hAnsi="Arial" w:cs="Arial"/>
                <w:lang w:val="en-CA"/>
              </w:rPr>
            </w:pPr>
            <w:r w:rsidRPr="005F2B87">
              <w:rPr>
                <w:rFonts w:ascii="Arial" w:hAnsi="Arial" w:cs="Arial"/>
                <w:lang w:val="en-CA"/>
              </w:rPr>
              <w:t>Aug-2042</w:t>
            </w:r>
          </w:p>
        </w:tc>
        <w:tc>
          <w:tcPr>
            <w:tcW w:w="2835" w:type="dxa"/>
            <w:noWrap/>
            <w:hideMark/>
          </w:tcPr>
          <w:p w14:paraId="59373259" w14:textId="77777777" w:rsidR="005F2B87" w:rsidRPr="005F2B87" w:rsidRDefault="005F2B87" w:rsidP="005F2B87">
            <w:pPr>
              <w:rPr>
                <w:rFonts w:ascii="Arial" w:hAnsi="Arial" w:cs="Arial"/>
                <w:lang w:val="en-CA"/>
              </w:rPr>
            </w:pPr>
            <w:r w:rsidRPr="005F2B87">
              <w:rPr>
                <w:rFonts w:ascii="Arial" w:hAnsi="Arial" w:cs="Arial"/>
                <w:lang w:val="en-CA"/>
              </w:rPr>
              <w:t>Delayed 38 months</w:t>
            </w:r>
          </w:p>
        </w:tc>
      </w:tr>
    </w:tbl>
    <w:p w14:paraId="70425B0C" w14:textId="77777777" w:rsidR="003C7D5A" w:rsidRDefault="003C7D5A" w:rsidP="00580AAD">
      <w:pPr>
        <w:rPr>
          <w:rFonts w:ascii="Arial" w:hAnsi="Arial" w:cs="Arial"/>
          <w:lang w:val="en-US"/>
        </w:rPr>
      </w:pPr>
    </w:p>
    <w:p w14:paraId="68E27BCE" w14:textId="511F5B4A" w:rsidR="00756E26" w:rsidRDefault="00DE5AF7" w:rsidP="00580AAD">
      <w:pPr>
        <w:rPr>
          <w:rFonts w:ascii="Arial" w:hAnsi="Arial" w:cs="Arial"/>
          <w:lang w:val="en-US"/>
        </w:rPr>
      </w:pPr>
      <w:r>
        <w:rPr>
          <w:rFonts w:ascii="Arial" w:hAnsi="Arial" w:cs="Arial"/>
          <w:lang w:val="en-US"/>
        </w:rPr>
        <w:t>Laurie</w:t>
      </w:r>
      <w:r w:rsidR="003C7D5A">
        <w:rPr>
          <w:rFonts w:ascii="Arial" w:hAnsi="Arial" w:cs="Arial"/>
          <w:lang w:val="en-US"/>
        </w:rPr>
        <w:t xml:space="preserve"> Bowie indicated that she will be creating</w:t>
      </w:r>
      <w:r>
        <w:rPr>
          <w:rFonts w:ascii="Arial" w:hAnsi="Arial" w:cs="Arial"/>
          <w:lang w:val="en-US"/>
        </w:rPr>
        <w:t xml:space="preserve"> </w:t>
      </w:r>
      <w:r w:rsidR="003C7D5A">
        <w:rPr>
          <w:rFonts w:ascii="Arial" w:hAnsi="Arial" w:cs="Arial"/>
          <w:lang w:val="en-US"/>
        </w:rPr>
        <w:t>a</w:t>
      </w:r>
      <w:r>
        <w:rPr>
          <w:rFonts w:ascii="Arial" w:hAnsi="Arial" w:cs="Arial"/>
          <w:lang w:val="en-US"/>
        </w:rPr>
        <w:t xml:space="preserve"> contribution to have the </w:t>
      </w:r>
      <w:r w:rsidR="003C7D5A">
        <w:rPr>
          <w:rFonts w:ascii="Arial" w:hAnsi="Arial" w:cs="Arial"/>
          <w:lang w:val="en-US"/>
        </w:rPr>
        <w:t xml:space="preserve">Canadian </w:t>
      </w:r>
      <w:r>
        <w:rPr>
          <w:rFonts w:ascii="Arial" w:hAnsi="Arial" w:cs="Arial"/>
          <w:lang w:val="en-US"/>
        </w:rPr>
        <w:t xml:space="preserve">NPA Relief Planning Guideline </w:t>
      </w:r>
      <w:r w:rsidR="004811B3">
        <w:rPr>
          <w:rFonts w:ascii="Arial" w:hAnsi="Arial" w:cs="Arial"/>
          <w:lang w:val="en-US"/>
        </w:rPr>
        <w:t xml:space="preserve">revised again to recommend </w:t>
      </w:r>
      <w:r w:rsidR="003C7D5A">
        <w:rPr>
          <w:rFonts w:ascii="Arial" w:hAnsi="Arial" w:cs="Arial"/>
          <w:lang w:val="en-US"/>
        </w:rPr>
        <w:t xml:space="preserve">a </w:t>
      </w:r>
      <w:r w:rsidR="004811B3">
        <w:rPr>
          <w:rFonts w:ascii="Arial" w:hAnsi="Arial" w:cs="Arial"/>
          <w:lang w:val="en-US"/>
        </w:rPr>
        <w:t>shorter relief planning period for overlay NPAs.</w:t>
      </w:r>
      <w:r w:rsidR="008569FE">
        <w:rPr>
          <w:rFonts w:ascii="Arial" w:hAnsi="Arial" w:cs="Arial"/>
          <w:lang w:val="en-US"/>
        </w:rPr>
        <w:t xml:space="preserve"> This should mitigate the amount of time that is spent in relief planning when an NPA is fluctuating </w:t>
      </w:r>
      <w:r w:rsidR="00DF7883">
        <w:rPr>
          <w:rFonts w:ascii="Arial" w:hAnsi="Arial" w:cs="Arial"/>
          <w:lang w:val="en-US"/>
        </w:rPr>
        <w:t>around</w:t>
      </w:r>
      <w:r w:rsidR="008569FE">
        <w:rPr>
          <w:rFonts w:ascii="Arial" w:hAnsi="Arial" w:cs="Arial"/>
          <w:lang w:val="en-US"/>
        </w:rPr>
        <w:t xml:space="preserve"> the relief planning window.</w:t>
      </w:r>
    </w:p>
    <w:p w14:paraId="42784446" w14:textId="77777777" w:rsidR="004811B3" w:rsidRDefault="004811B3" w:rsidP="00580AAD">
      <w:pPr>
        <w:rPr>
          <w:rFonts w:ascii="Arial" w:hAnsi="Arial" w:cs="Arial"/>
          <w:lang w:val="en-US"/>
        </w:rPr>
      </w:pPr>
    </w:p>
    <w:p w14:paraId="1EE4109D" w14:textId="57A80F66" w:rsidR="004811B3" w:rsidRDefault="003C7D5A" w:rsidP="00580AAD">
      <w:pPr>
        <w:rPr>
          <w:rFonts w:ascii="Arial" w:hAnsi="Arial" w:cs="Arial"/>
          <w:lang w:val="en-US"/>
        </w:rPr>
      </w:pPr>
      <w:r>
        <w:rPr>
          <w:rFonts w:ascii="Arial" w:hAnsi="Arial" w:cs="Arial"/>
          <w:lang w:val="en-US"/>
        </w:rPr>
        <w:t xml:space="preserve">It was noted that the PED for NPA 450/579 has moved out by 39 months. In response, Laurie Bowie </w:t>
      </w:r>
      <w:r w:rsidR="00BD5ED4">
        <w:rPr>
          <w:rFonts w:ascii="Arial" w:hAnsi="Arial" w:cs="Arial"/>
          <w:lang w:val="en-US"/>
        </w:rPr>
        <w:t>specified that she is working on a contribution proposing deferral of the Relief Date for NPA 450/579.</w:t>
      </w:r>
    </w:p>
    <w:p w14:paraId="10CCDB04" w14:textId="1DFADE54" w:rsidR="004811B3" w:rsidRDefault="004811B3" w:rsidP="00580AAD">
      <w:pPr>
        <w:rPr>
          <w:rFonts w:ascii="Arial" w:hAnsi="Arial" w:cs="Arial"/>
          <w:lang w:val="en-US"/>
        </w:rPr>
      </w:pPr>
    </w:p>
    <w:p w14:paraId="25CB4CD7" w14:textId="4C77F237" w:rsidR="00077202" w:rsidRDefault="004811B3" w:rsidP="00580AAD">
      <w:pPr>
        <w:rPr>
          <w:rFonts w:ascii="Arial" w:hAnsi="Arial" w:cs="Arial"/>
          <w:lang w:val="en-US"/>
        </w:rPr>
      </w:pPr>
      <w:r>
        <w:rPr>
          <w:rFonts w:ascii="Arial" w:hAnsi="Arial" w:cs="Arial"/>
          <w:lang w:val="en-US"/>
        </w:rPr>
        <w:t>Ed</w:t>
      </w:r>
      <w:r w:rsidR="00077202">
        <w:rPr>
          <w:rFonts w:ascii="Arial" w:hAnsi="Arial" w:cs="Arial"/>
          <w:lang w:val="en-US"/>
        </w:rPr>
        <w:t>ward Antecol noted that he</w:t>
      </w:r>
      <w:r>
        <w:rPr>
          <w:rFonts w:ascii="Arial" w:hAnsi="Arial" w:cs="Arial"/>
          <w:lang w:val="en-US"/>
        </w:rPr>
        <w:t xml:space="preserve"> supports </w:t>
      </w:r>
      <w:r w:rsidR="00077202">
        <w:rPr>
          <w:rFonts w:ascii="Arial" w:hAnsi="Arial" w:cs="Arial"/>
          <w:lang w:val="en-US"/>
        </w:rPr>
        <w:t>a change in the Relief Date for NPA </w:t>
      </w:r>
      <w:r>
        <w:rPr>
          <w:rFonts w:ascii="Arial" w:hAnsi="Arial" w:cs="Arial"/>
          <w:lang w:val="en-US"/>
        </w:rPr>
        <w:t>450</w:t>
      </w:r>
      <w:r w:rsidR="00077202">
        <w:rPr>
          <w:rFonts w:ascii="Arial" w:hAnsi="Arial" w:cs="Arial"/>
          <w:lang w:val="en-US"/>
        </w:rPr>
        <w:t>/</w:t>
      </w:r>
      <w:r>
        <w:rPr>
          <w:rFonts w:ascii="Arial" w:hAnsi="Arial" w:cs="Arial"/>
          <w:lang w:val="en-US"/>
        </w:rPr>
        <w:t>579</w:t>
      </w:r>
      <w:r w:rsidR="00077202">
        <w:rPr>
          <w:rFonts w:ascii="Arial" w:hAnsi="Arial" w:cs="Arial"/>
          <w:lang w:val="en-US"/>
        </w:rPr>
        <w:t xml:space="preserve"> but verified that</w:t>
      </w:r>
      <w:r>
        <w:rPr>
          <w:rFonts w:ascii="Arial" w:hAnsi="Arial" w:cs="Arial"/>
          <w:lang w:val="en-US"/>
        </w:rPr>
        <w:t xml:space="preserve"> </w:t>
      </w:r>
      <w:r w:rsidR="00077202">
        <w:rPr>
          <w:rFonts w:ascii="Arial" w:hAnsi="Arial" w:cs="Arial"/>
          <w:lang w:val="en-US"/>
        </w:rPr>
        <w:t>t</w:t>
      </w:r>
      <w:r>
        <w:rPr>
          <w:rFonts w:ascii="Arial" w:hAnsi="Arial" w:cs="Arial"/>
          <w:lang w:val="en-US"/>
        </w:rPr>
        <w:t xml:space="preserve">here is </w:t>
      </w:r>
      <w:r w:rsidR="00740AD7">
        <w:rPr>
          <w:rFonts w:ascii="Arial" w:hAnsi="Arial" w:cs="Arial"/>
          <w:lang w:val="en-US"/>
        </w:rPr>
        <w:t xml:space="preserve">underlying data to support that the delay is </w:t>
      </w:r>
      <w:proofErr w:type="gramStart"/>
      <w:r w:rsidR="00740AD7">
        <w:rPr>
          <w:rFonts w:ascii="Arial" w:hAnsi="Arial" w:cs="Arial"/>
          <w:lang w:val="en-US"/>
        </w:rPr>
        <w:t>real</w:t>
      </w:r>
      <w:proofErr w:type="gramEnd"/>
      <w:r w:rsidR="004A7A8D">
        <w:rPr>
          <w:rFonts w:ascii="Arial" w:hAnsi="Arial" w:cs="Arial"/>
          <w:lang w:val="en-US"/>
        </w:rPr>
        <w:t xml:space="preserve"> and that this data ha</w:t>
      </w:r>
      <w:r w:rsidR="00077202">
        <w:rPr>
          <w:rFonts w:ascii="Arial" w:hAnsi="Arial" w:cs="Arial"/>
          <w:lang w:val="en-US"/>
        </w:rPr>
        <w:t>s</w:t>
      </w:r>
      <w:r w:rsidR="004A7A8D">
        <w:rPr>
          <w:rFonts w:ascii="Arial" w:hAnsi="Arial" w:cs="Arial"/>
          <w:lang w:val="en-US"/>
        </w:rPr>
        <w:t xml:space="preserve"> been discussed with CRTC staff</w:t>
      </w:r>
      <w:r w:rsidR="00740AD7">
        <w:rPr>
          <w:rFonts w:ascii="Arial" w:hAnsi="Arial" w:cs="Arial"/>
          <w:lang w:val="en-US"/>
        </w:rPr>
        <w:t>.</w:t>
      </w:r>
    </w:p>
    <w:p w14:paraId="30941826" w14:textId="3C6F406C" w:rsidR="00F53653" w:rsidRDefault="00F53653" w:rsidP="00580AAD">
      <w:pPr>
        <w:rPr>
          <w:rFonts w:ascii="Arial" w:hAnsi="Arial" w:cs="Arial"/>
          <w:lang w:val="en-US"/>
        </w:rPr>
      </w:pPr>
    </w:p>
    <w:p w14:paraId="1307482D" w14:textId="6EB14329" w:rsidR="00F53653" w:rsidRDefault="00D67E50" w:rsidP="00580AAD">
      <w:pPr>
        <w:rPr>
          <w:rFonts w:ascii="Arial" w:hAnsi="Arial" w:cs="Arial"/>
          <w:lang w:val="en-US"/>
        </w:rPr>
      </w:pPr>
      <w:r>
        <w:rPr>
          <w:rFonts w:ascii="Arial" w:hAnsi="Arial" w:cs="Arial"/>
          <w:lang w:val="en-US"/>
        </w:rPr>
        <w:t>Gerry Thompson</w:t>
      </w:r>
      <w:r w:rsidR="00F53653">
        <w:rPr>
          <w:rFonts w:ascii="Arial" w:hAnsi="Arial" w:cs="Arial"/>
          <w:lang w:val="en-US"/>
        </w:rPr>
        <w:t xml:space="preserve"> raised a question about whether the regulatory process of making a change to the Relief Date must be determined. For example, would this qualify as a Review and Vary, or would it go through the CISC process? In response, it was noted </w:t>
      </w:r>
      <w:r w:rsidR="00F53653">
        <w:rPr>
          <w:rFonts w:ascii="Arial" w:hAnsi="Arial" w:cs="Arial"/>
          <w:lang w:val="en-US"/>
        </w:rPr>
        <w:lastRenderedPageBreak/>
        <w:t>that in NPA 709, the change in the Relief Date had been addressed via the CISC process.</w:t>
      </w:r>
    </w:p>
    <w:p w14:paraId="65443A8A" w14:textId="0586A66A" w:rsidR="00F53653" w:rsidRDefault="00F53653" w:rsidP="00580AAD">
      <w:pPr>
        <w:rPr>
          <w:rFonts w:ascii="Arial" w:hAnsi="Arial" w:cs="Arial"/>
          <w:lang w:val="en-US"/>
        </w:rPr>
      </w:pPr>
    </w:p>
    <w:p w14:paraId="19AAE1AA" w14:textId="59910ED5" w:rsidR="00F53653" w:rsidRPr="00CA06D3" w:rsidRDefault="00F53653" w:rsidP="00580AAD">
      <w:pPr>
        <w:rPr>
          <w:rFonts w:ascii="Arial" w:hAnsi="Arial" w:cs="Arial"/>
          <w:i/>
          <w:lang w:val="en-US"/>
        </w:rPr>
      </w:pPr>
      <w:r w:rsidRPr="00CA06D3">
        <w:rPr>
          <w:rFonts w:ascii="Arial" w:hAnsi="Arial" w:cs="Arial"/>
          <w:b/>
          <w:i/>
          <w:lang w:val="en-US"/>
        </w:rPr>
        <w:t>Post Meeting Note</w:t>
      </w:r>
      <w:r w:rsidRPr="00CA06D3">
        <w:rPr>
          <w:rFonts w:ascii="Arial" w:hAnsi="Arial" w:cs="Arial"/>
          <w:i/>
          <w:lang w:val="en-US"/>
        </w:rPr>
        <w:t>: Fiona went back through the historical documentation of some of the Relief Planning activities where the Relief Date has been changed.</w:t>
      </w:r>
      <w:r w:rsidR="00CA06D3" w:rsidRPr="00CA06D3">
        <w:rPr>
          <w:rFonts w:ascii="Arial" w:hAnsi="Arial" w:cs="Arial"/>
          <w:i/>
          <w:lang w:val="en-US"/>
        </w:rPr>
        <w:t xml:space="preserve"> Some of the changes have been made using the R&amp;V method and some have been made by submitting TIF Reports to the CISC.</w:t>
      </w:r>
    </w:p>
    <w:p w14:paraId="213BA0D3" w14:textId="77777777" w:rsidR="00077202" w:rsidRDefault="00077202" w:rsidP="00580AAD">
      <w:pPr>
        <w:rPr>
          <w:rFonts w:ascii="Arial" w:hAnsi="Arial" w:cs="Arial"/>
          <w:lang w:val="en-US"/>
        </w:rPr>
      </w:pPr>
    </w:p>
    <w:p w14:paraId="0C0E9BBE" w14:textId="7E38740E" w:rsidR="00077202" w:rsidRDefault="00077202" w:rsidP="00580AAD">
      <w:pPr>
        <w:rPr>
          <w:rFonts w:ascii="Arial" w:hAnsi="Arial" w:cs="Arial"/>
          <w:lang w:val="en-US"/>
        </w:rPr>
      </w:pPr>
      <w:r>
        <w:rPr>
          <w:rFonts w:ascii="Arial" w:hAnsi="Arial" w:cs="Arial"/>
          <w:lang w:val="en-US"/>
        </w:rPr>
        <w:t>It was noted that the latest version of the Canadian NPA Relief Planning Guideline has been approved</w:t>
      </w:r>
      <w:r w:rsidR="00DE0F9A">
        <w:rPr>
          <w:rFonts w:ascii="Arial" w:hAnsi="Arial" w:cs="Arial"/>
          <w:lang w:val="en-US"/>
        </w:rPr>
        <w:t>.</w:t>
      </w:r>
      <w:r>
        <w:rPr>
          <w:rFonts w:ascii="Arial" w:hAnsi="Arial" w:cs="Arial"/>
          <w:lang w:val="en-US"/>
        </w:rPr>
        <w:t xml:space="preserve"> A</w:t>
      </w:r>
      <w:r w:rsidR="00DE0F9A">
        <w:rPr>
          <w:rFonts w:ascii="Arial" w:hAnsi="Arial" w:cs="Arial"/>
          <w:lang w:val="en-US"/>
        </w:rPr>
        <w:t>s a result, a</w:t>
      </w:r>
      <w:r>
        <w:rPr>
          <w:rFonts w:ascii="Arial" w:hAnsi="Arial" w:cs="Arial"/>
          <w:lang w:val="en-US"/>
        </w:rPr>
        <w:t xml:space="preserve"> question was raised concerning the process to be used while providing relief for NPA </w:t>
      </w:r>
      <w:r w:rsidRPr="005F2B87">
        <w:rPr>
          <w:rFonts w:ascii="Arial" w:hAnsi="Arial" w:cs="Arial"/>
        </w:rPr>
        <w:t>289</w:t>
      </w:r>
      <w:r>
        <w:rPr>
          <w:rFonts w:ascii="Arial" w:hAnsi="Arial" w:cs="Arial"/>
        </w:rPr>
        <w:t>/</w:t>
      </w:r>
      <w:r w:rsidRPr="005F2B87">
        <w:rPr>
          <w:rFonts w:ascii="Arial" w:hAnsi="Arial" w:cs="Arial"/>
        </w:rPr>
        <w:t>365</w:t>
      </w:r>
      <w:r>
        <w:rPr>
          <w:rFonts w:ascii="Arial" w:hAnsi="Arial" w:cs="Arial"/>
        </w:rPr>
        <w:t>/</w:t>
      </w:r>
      <w:r w:rsidRPr="005F2B87">
        <w:rPr>
          <w:rFonts w:ascii="Arial" w:hAnsi="Arial" w:cs="Arial"/>
        </w:rPr>
        <w:t>905</w:t>
      </w:r>
      <w:r>
        <w:rPr>
          <w:rFonts w:ascii="Arial" w:hAnsi="Arial" w:cs="Arial"/>
        </w:rPr>
        <w:t xml:space="preserve"> and NPA 343/613 (i.e., a PROC or Relief Implementation Plan).</w:t>
      </w:r>
    </w:p>
    <w:p w14:paraId="7C77D8AA" w14:textId="77777777" w:rsidR="00077202" w:rsidRDefault="00077202" w:rsidP="00580AAD">
      <w:pPr>
        <w:rPr>
          <w:rFonts w:ascii="Arial" w:hAnsi="Arial" w:cs="Arial"/>
          <w:lang w:val="en-US"/>
        </w:rPr>
      </w:pPr>
    </w:p>
    <w:p w14:paraId="7B4869B5" w14:textId="0CEAA435" w:rsidR="00740AD7" w:rsidRDefault="00077202" w:rsidP="00580AAD">
      <w:pPr>
        <w:rPr>
          <w:rFonts w:ascii="Arial" w:hAnsi="Arial" w:cs="Arial"/>
          <w:lang w:val="en-US"/>
        </w:rPr>
      </w:pPr>
      <w:r>
        <w:rPr>
          <w:rFonts w:ascii="Arial" w:hAnsi="Arial" w:cs="Arial"/>
          <w:lang w:val="en-US"/>
        </w:rPr>
        <w:t>It was noted that, regardless of the process, NPA 289/365/905 should be addressed before NPA 343/613.</w:t>
      </w:r>
    </w:p>
    <w:p w14:paraId="6B1515B8" w14:textId="77777777" w:rsidR="00077202" w:rsidRDefault="00077202" w:rsidP="00580AAD">
      <w:pPr>
        <w:rPr>
          <w:rFonts w:ascii="Arial" w:hAnsi="Arial" w:cs="Arial"/>
          <w:lang w:val="en-US"/>
        </w:rPr>
      </w:pPr>
    </w:p>
    <w:p w14:paraId="0262C359" w14:textId="5AC442D4" w:rsidR="00740AD7" w:rsidRDefault="00740AD7" w:rsidP="00580AAD">
      <w:pPr>
        <w:rPr>
          <w:rFonts w:ascii="Arial" w:hAnsi="Arial" w:cs="Arial"/>
          <w:lang w:val="en-US"/>
        </w:rPr>
      </w:pPr>
      <w:r>
        <w:rPr>
          <w:rFonts w:ascii="Arial" w:hAnsi="Arial" w:cs="Arial"/>
          <w:lang w:val="en-US"/>
        </w:rPr>
        <w:t>Bell Canada expressed a preference for PROCs</w:t>
      </w:r>
      <w:r w:rsidR="00077202">
        <w:rPr>
          <w:rFonts w:ascii="Arial" w:hAnsi="Arial" w:cs="Arial"/>
          <w:lang w:val="en-US"/>
        </w:rPr>
        <w:t xml:space="preserve"> as opposed to RIPs</w:t>
      </w:r>
      <w:r>
        <w:rPr>
          <w:rFonts w:ascii="Arial" w:hAnsi="Arial" w:cs="Arial"/>
          <w:lang w:val="en-US"/>
        </w:rPr>
        <w:t>.</w:t>
      </w:r>
    </w:p>
    <w:p w14:paraId="0C304645" w14:textId="77777777" w:rsidR="00DE0F9A" w:rsidRDefault="00DE0F9A" w:rsidP="00580AAD">
      <w:pPr>
        <w:rPr>
          <w:rFonts w:ascii="Arial" w:hAnsi="Arial" w:cs="Arial"/>
          <w:lang w:val="en-US"/>
        </w:rPr>
      </w:pPr>
    </w:p>
    <w:p w14:paraId="7EC2B600" w14:textId="5DAE712D" w:rsidR="004811B3" w:rsidRDefault="00DE0F9A" w:rsidP="00580AAD">
      <w:pPr>
        <w:rPr>
          <w:rFonts w:ascii="Arial" w:hAnsi="Arial" w:cs="Arial"/>
          <w:lang w:val="en-US"/>
        </w:rPr>
      </w:pPr>
      <w:r>
        <w:rPr>
          <w:rFonts w:ascii="Arial" w:hAnsi="Arial" w:cs="Arial"/>
          <w:lang w:val="en-US"/>
        </w:rPr>
        <w:t xml:space="preserve">A participant asked about the communications activities in NPA 450/579 and whether they had begun. </w:t>
      </w:r>
      <w:r w:rsidR="004811B3">
        <w:rPr>
          <w:rFonts w:ascii="Arial" w:hAnsi="Arial" w:cs="Arial"/>
          <w:lang w:val="en-US"/>
        </w:rPr>
        <w:t xml:space="preserve">Lucie </w:t>
      </w:r>
      <w:r>
        <w:rPr>
          <w:rFonts w:ascii="Arial" w:hAnsi="Arial" w:cs="Arial"/>
          <w:lang w:val="en-US"/>
        </w:rPr>
        <w:t xml:space="preserve">Pugliese </w:t>
      </w:r>
      <w:r w:rsidR="004811B3">
        <w:rPr>
          <w:rFonts w:ascii="Arial" w:hAnsi="Arial" w:cs="Arial"/>
          <w:lang w:val="en-US"/>
        </w:rPr>
        <w:t>replied t</w:t>
      </w:r>
      <w:r>
        <w:rPr>
          <w:rFonts w:ascii="Arial" w:hAnsi="Arial" w:cs="Arial"/>
          <w:lang w:val="en-US"/>
        </w:rPr>
        <w:t>hat t</w:t>
      </w:r>
      <w:r w:rsidR="004811B3">
        <w:rPr>
          <w:rFonts w:ascii="Arial" w:hAnsi="Arial" w:cs="Arial"/>
          <w:lang w:val="en-US"/>
        </w:rPr>
        <w:t>hey had not.</w:t>
      </w:r>
    </w:p>
    <w:p w14:paraId="0838B84C" w14:textId="6FE9D93E" w:rsidR="008569FE" w:rsidRDefault="008569FE" w:rsidP="00580AAD">
      <w:pPr>
        <w:rPr>
          <w:rFonts w:ascii="Arial" w:hAnsi="Arial" w:cs="Arial"/>
          <w:lang w:val="en-US"/>
        </w:rPr>
      </w:pPr>
    </w:p>
    <w:p w14:paraId="794018FB" w14:textId="70FA41BE" w:rsidR="008569FE" w:rsidRDefault="008569FE" w:rsidP="00580AAD">
      <w:pPr>
        <w:rPr>
          <w:rFonts w:ascii="Arial" w:hAnsi="Arial" w:cs="Arial"/>
          <w:lang w:val="en-US"/>
        </w:rPr>
      </w:pPr>
      <w:r>
        <w:rPr>
          <w:rFonts w:ascii="Arial" w:hAnsi="Arial" w:cs="Arial"/>
          <w:lang w:val="en-US"/>
        </w:rPr>
        <w:t>Agreement was reached that the January 2019 NRUF results appear reasonable.</w:t>
      </w:r>
    </w:p>
    <w:p w14:paraId="65253B54" w14:textId="75BC621C" w:rsidR="00DE5AF7" w:rsidRDefault="00DE5AF7" w:rsidP="00580AAD">
      <w:pPr>
        <w:rPr>
          <w:rFonts w:ascii="Arial" w:hAnsi="Arial" w:cs="Arial"/>
          <w:lang w:val="en-US"/>
        </w:rPr>
      </w:pPr>
    </w:p>
    <w:p w14:paraId="570CBAD7" w14:textId="3C2B0DFC" w:rsidR="00A01EAC" w:rsidRDefault="00A01EAC" w:rsidP="00580AAD">
      <w:pPr>
        <w:rPr>
          <w:rFonts w:ascii="Arial" w:hAnsi="Arial" w:cs="Arial"/>
          <w:lang w:val="en-US"/>
        </w:rPr>
      </w:pPr>
      <w:r>
        <w:rPr>
          <w:rFonts w:ascii="Arial" w:hAnsi="Arial" w:cs="Arial"/>
          <w:lang w:val="en-US"/>
        </w:rPr>
        <w:t>The CNA will forward copies of the January 2019 NRUF results to NANPA.</w:t>
      </w:r>
    </w:p>
    <w:p w14:paraId="3109F9B5" w14:textId="77777777" w:rsidR="00A01EAC" w:rsidRDefault="00A01EAC" w:rsidP="00580AAD">
      <w:pPr>
        <w:rPr>
          <w:rFonts w:ascii="Arial" w:hAnsi="Arial" w:cs="Arial"/>
          <w:lang w:val="en-US"/>
        </w:rPr>
      </w:pPr>
    </w:p>
    <w:p w14:paraId="57925D27" w14:textId="04A44F70" w:rsidR="000F25C8" w:rsidRPr="00D108A3" w:rsidRDefault="00F92556" w:rsidP="00580AAD">
      <w:pPr>
        <w:rPr>
          <w:rFonts w:ascii="Arial" w:hAnsi="Arial" w:cs="Arial"/>
          <w:b/>
          <w:lang w:val="en-US"/>
        </w:rPr>
      </w:pPr>
      <w:r w:rsidRPr="00D108A3">
        <w:rPr>
          <w:rFonts w:ascii="Arial" w:hAnsi="Arial" w:cs="Arial"/>
          <w:b/>
          <w:lang w:val="en-US"/>
        </w:rPr>
        <w:t>Format of July 2019 R-NRUF:</w:t>
      </w:r>
    </w:p>
    <w:p w14:paraId="6CE3043F" w14:textId="77777777" w:rsidR="000F25C8" w:rsidRDefault="000F25C8" w:rsidP="00580AAD">
      <w:pPr>
        <w:rPr>
          <w:rFonts w:ascii="Arial" w:hAnsi="Arial" w:cs="Arial"/>
          <w:lang w:val="en-US"/>
        </w:rPr>
      </w:pPr>
    </w:p>
    <w:p w14:paraId="2B27DF0E" w14:textId="11F47FBF" w:rsidR="00A8246D" w:rsidRDefault="00ED5628" w:rsidP="0010183E">
      <w:pPr>
        <w:tabs>
          <w:tab w:val="left" w:pos="3300"/>
        </w:tabs>
        <w:rPr>
          <w:rFonts w:ascii="Arial" w:hAnsi="Arial" w:cs="Arial"/>
          <w:lang w:val="en-US"/>
        </w:rPr>
      </w:pPr>
      <w:r>
        <w:rPr>
          <w:rFonts w:ascii="Arial" w:hAnsi="Arial" w:cs="Arial"/>
          <w:lang w:val="en-US"/>
        </w:rPr>
        <w:t xml:space="preserve">A suggestion was made that the July 2019 R-NRUF should be conducted at the NPA level of detail as opposed to at the Exchange Area level of detail. </w:t>
      </w:r>
      <w:r w:rsidR="00A8246D">
        <w:rPr>
          <w:rFonts w:ascii="Arial" w:hAnsi="Arial" w:cs="Arial"/>
          <w:lang w:val="en-US"/>
        </w:rPr>
        <w:t>It was noted that, since the Canadian NPA Relief Planning Guideline has been updated, there will generally be distributed overlays and more granular data does not serve any planning purpose for relief planning.</w:t>
      </w:r>
    </w:p>
    <w:p w14:paraId="55E68B89" w14:textId="77777777" w:rsidR="00A8246D" w:rsidRDefault="00A8246D" w:rsidP="0010183E">
      <w:pPr>
        <w:tabs>
          <w:tab w:val="left" w:pos="3300"/>
        </w:tabs>
        <w:rPr>
          <w:rFonts w:ascii="Arial" w:hAnsi="Arial" w:cs="Arial"/>
          <w:lang w:val="en-US"/>
        </w:rPr>
      </w:pPr>
    </w:p>
    <w:p w14:paraId="21458CC0" w14:textId="77777777" w:rsidR="008569FE" w:rsidRDefault="008569FE" w:rsidP="008569FE">
      <w:pPr>
        <w:rPr>
          <w:rFonts w:ascii="Arial" w:hAnsi="Arial" w:cs="Arial"/>
          <w:lang w:val="en-US"/>
        </w:rPr>
      </w:pPr>
      <w:r>
        <w:rPr>
          <w:rFonts w:ascii="Arial" w:hAnsi="Arial" w:cs="Arial"/>
          <w:lang w:val="en-US"/>
        </w:rPr>
        <w:t>Agreement was reached that the July 2019 R-NRUFs would be performed at the NPA level of detail.</w:t>
      </w:r>
    </w:p>
    <w:p w14:paraId="0FDC43AC" w14:textId="77777777" w:rsidR="008569FE" w:rsidRDefault="008569FE" w:rsidP="008569FE">
      <w:pPr>
        <w:rPr>
          <w:rFonts w:ascii="Arial" w:hAnsi="Arial" w:cs="Arial"/>
          <w:lang w:val="en-US"/>
        </w:rPr>
      </w:pPr>
    </w:p>
    <w:p w14:paraId="76D46C5C" w14:textId="2883A71B" w:rsidR="008569FE" w:rsidRDefault="008569FE" w:rsidP="008569FE">
      <w:pPr>
        <w:rPr>
          <w:rFonts w:ascii="Arial" w:hAnsi="Arial" w:cs="Arial"/>
          <w:lang w:val="en-US"/>
        </w:rPr>
      </w:pPr>
      <w:r>
        <w:rPr>
          <w:rFonts w:ascii="Arial" w:hAnsi="Arial" w:cs="Arial"/>
          <w:lang w:val="en-US"/>
        </w:rPr>
        <w:t>As an aside, it was identified that there will be 11 R-NRUFs. A participant noted that the requests will go out in the June timeframe, and the CNA will develop different forms to accompany the requests.</w:t>
      </w:r>
    </w:p>
    <w:p w14:paraId="4E4DFA76" w14:textId="77777777" w:rsidR="008569FE" w:rsidRDefault="008569FE" w:rsidP="008569FE">
      <w:pPr>
        <w:rPr>
          <w:rFonts w:ascii="Arial" w:hAnsi="Arial" w:cs="Arial"/>
          <w:lang w:val="en-US"/>
        </w:rPr>
      </w:pPr>
    </w:p>
    <w:p w14:paraId="669605FB" w14:textId="721D495C" w:rsidR="008803EA" w:rsidRDefault="008803EA" w:rsidP="00490B29">
      <w:pPr>
        <w:rPr>
          <w:rFonts w:ascii="Arial" w:hAnsi="Arial" w:cs="Arial"/>
          <w:b/>
          <w:lang w:val="en-US"/>
        </w:rPr>
      </w:pPr>
      <w:bookmarkStart w:id="18" w:name="OLE_LINK4"/>
      <w:bookmarkStart w:id="19" w:name="OLE_LINK5"/>
      <w:r>
        <w:rPr>
          <w:rFonts w:ascii="Arial" w:hAnsi="Arial" w:cs="Arial"/>
          <w:b/>
          <w:lang w:val="en-US"/>
        </w:rPr>
        <w:t>Summary of Agreements Reached</w:t>
      </w:r>
      <w:r w:rsidR="003868B0">
        <w:rPr>
          <w:rFonts w:ascii="Arial" w:hAnsi="Arial" w:cs="Arial"/>
          <w:b/>
          <w:lang w:val="en-US"/>
        </w:rPr>
        <w:t>:</w:t>
      </w:r>
    </w:p>
    <w:p w14:paraId="24706D44" w14:textId="77777777" w:rsidR="00B6366D" w:rsidRDefault="00B6366D" w:rsidP="00490B29">
      <w:pPr>
        <w:rPr>
          <w:rFonts w:ascii="Arial" w:hAnsi="Arial" w:cs="Arial"/>
          <w:b/>
          <w:lang w:val="en-US"/>
        </w:rPr>
      </w:pPr>
    </w:p>
    <w:bookmarkEnd w:id="18"/>
    <w:bookmarkEnd w:id="19"/>
    <w:p w14:paraId="0246C47A" w14:textId="77777777" w:rsidR="00A01EAC" w:rsidRDefault="00A01EAC" w:rsidP="00A01EAC">
      <w:pPr>
        <w:rPr>
          <w:rFonts w:ascii="Arial" w:hAnsi="Arial" w:cs="Arial"/>
          <w:lang w:val="en-US"/>
        </w:rPr>
      </w:pPr>
      <w:r>
        <w:rPr>
          <w:rFonts w:ascii="Arial" w:hAnsi="Arial" w:cs="Arial"/>
          <w:lang w:val="en-US"/>
        </w:rPr>
        <w:t>Agreement was reached that the January 2019 NRUF results appear reasonable.</w:t>
      </w:r>
    </w:p>
    <w:p w14:paraId="6FEC388F" w14:textId="77777777" w:rsidR="00A01EAC" w:rsidRDefault="00A01EAC" w:rsidP="00A01EAC">
      <w:pPr>
        <w:rPr>
          <w:rFonts w:ascii="Arial" w:hAnsi="Arial" w:cs="Arial"/>
          <w:lang w:val="en-US"/>
        </w:rPr>
      </w:pPr>
    </w:p>
    <w:p w14:paraId="4CD5D2DA" w14:textId="77777777" w:rsidR="00A01EAC" w:rsidRDefault="00A01EAC" w:rsidP="00A01EAC">
      <w:pPr>
        <w:rPr>
          <w:rFonts w:ascii="Arial" w:hAnsi="Arial" w:cs="Arial"/>
          <w:lang w:val="en-US"/>
        </w:rPr>
      </w:pPr>
      <w:r>
        <w:rPr>
          <w:rFonts w:ascii="Arial" w:hAnsi="Arial" w:cs="Arial"/>
          <w:lang w:val="en-US"/>
        </w:rPr>
        <w:t>Agreement was reached that the July 2019 R-NRUFs would be performed at the NPA level of detail.</w:t>
      </w:r>
    </w:p>
    <w:p w14:paraId="6FB1BFD3" w14:textId="77777777" w:rsidR="002E6692" w:rsidRDefault="002E6692" w:rsidP="002D51E0">
      <w:pPr>
        <w:rPr>
          <w:rFonts w:ascii="Arial" w:hAnsi="Arial" w:cs="Arial"/>
          <w:lang w:val="en-US"/>
        </w:rPr>
      </w:pPr>
    </w:p>
    <w:p w14:paraId="50BD087E" w14:textId="689455F7" w:rsidR="008803EA" w:rsidRDefault="008803EA" w:rsidP="00490B29">
      <w:pPr>
        <w:rPr>
          <w:rFonts w:ascii="Arial" w:hAnsi="Arial" w:cs="Arial"/>
          <w:b/>
        </w:rPr>
      </w:pPr>
      <w:r>
        <w:rPr>
          <w:rFonts w:ascii="Arial" w:hAnsi="Arial" w:cs="Arial"/>
          <w:b/>
        </w:rPr>
        <w:t>Summary of Action Items</w:t>
      </w:r>
      <w:r w:rsidR="003868B0">
        <w:rPr>
          <w:rFonts w:ascii="Arial" w:hAnsi="Arial" w:cs="Arial"/>
          <w:b/>
        </w:rPr>
        <w:t>:</w:t>
      </w:r>
    </w:p>
    <w:p w14:paraId="12CA89A8" w14:textId="7A4B7E9C" w:rsidR="00B6366D" w:rsidRDefault="00B6366D" w:rsidP="00490B29">
      <w:pPr>
        <w:rPr>
          <w:rFonts w:ascii="Arial" w:hAnsi="Arial" w:cs="Arial"/>
        </w:rPr>
      </w:pPr>
    </w:p>
    <w:p w14:paraId="4A91844F" w14:textId="77777777" w:rsidR="00A01EAC" w:rsidRDefault="00A01EAC" w:rsidP="00A01EAC">
      <w:pPr>
        <w:rPr>
          <w:rFonts w:ascii="Arial" w:hAnsi="Arial" w:cs="Arial"/>
          <w:lang w:val="en-US"/>
        </w:rPr>
      </w:pPr>
      <w:r>
        <w:rPr>
          <w:rFonts w:ascii="Arial" w:hAnsi="Arial" w:cs="Arial"/>
          <w:lang w:val="en-US"/>
        </w:rPr>
        <w:t>The CNA will forward copies of the January 2019 NRUF results to NANPA.</w:t>
      </w:r>
    </w:p>
    <w:p w14:paraId="3D451738" w14:textId="1E988328" w:rsidR="00A01EAC" w:rsidRDefault="00A01EAC" w:rsidP="00490B29">
      <w:pPr>
        <w:rPr>
          <w:rFonts w:ascii="Arial" w:hAnsi="Arial" w:cs="Arial"/>
        </w:rPr>
      </w:pPr>
    </w:p>
    <w:p w14:paraId="5BEC57C4" w14:textId="79F9BADA" w:rsidR="00A01EAC" w:rsidRDefault="00890D18" w:rsidP="00490B29">
      <w:pPr>
        <w:rPr>
          <w:rFonts w:ascii="Arial" w:hAnsi="Arial" w:cs="Arial"/>
        </w:rPr>
      </w:pPr>
      <w:r>
        <w:rPr>
          <w:rFonts w:ascii="Arial" w:hAnsi="Arial" w:cs="Arial"/>
        </w:rPr>
        <w:lastRenderedPageBreak/>
        <w:t>The CNA will develop new R-NRUF forms at the NPA level of detail to be used for the July 2019 R-NRUF.</w:t>
      </w:r>
    </w:p>
    <w:p w14:paraId="297B6383" w14:textId="77777777" w:rsidR="003868B0" w:rsidRPr="003868B0" w:rsidRDefault="003868B0" w:rsidP="00490B29">
      <w:pPr>
        <w:rPr>
          <w:rFonts w:ascii="Arial" w:hAnsi="Arial" w:cs="Arial"/>
        </w:rPr>
      </w:pPr>
    </w:p>
    <w:p w14:paraId="5DD3FC2E" w14:textId="77777777" w:rsidR="00D108A3" w:rsidRPr="003868B0" w:rsidRDefault="00D108A3" w:rsidP="00490B29">
      <w:pPr>
        <w:rPr>
          <w:rFonts w:ascii="Arial" w:hAnsi="Arial" w:cs="Arial"/>
        </w:rPr>
      </w:pPr>
    </w:p>
    <w:bookmarkEnd w:id="3"/>
    <w:bookmarkEnd w:id="4"/>
    <w:p w14:paraId="162ABF74" w14:textId="77777777" w:rsidR="002C401B" w:rsidRDefault="002C401B" w:rsidP="00553C2B">
      <w:pPr>
        <w:keepNext/>
        <w:rPr>
          <w:rFonts w:ascii="Arial" w:hAnsi="Arial" w:cs="Arial"/>
          <w:b/>
        </w:rPr>
      </w:pPr>
      <w:r w:rsidRPr="002C401B">
        <w:rPr>
          <w:rFonts w:ascii="Arial" w:hAnsi="Arial" w:cs="Arial"/>
          <w:b/>
        </w:rPr>
        <w:t>Attachments:</w:t>
      </w:r>
    </w:p>
    <w:p w14:paraId="721B6428" w14:textId="77777777" w:rsidR="00042102" w:rsidRDefault="00042102" w:rsidP="00553C2B">
      <w:pPr>
        <w:keepNext/>
        <w:rPr>
          <w:rFonts w:ascii="Arial" w:hAnsi="Arial" w:cs="Arial"/>
          <w:b/>
        </w:rPr>
      </w:pPr>
    </w:p>
    <w:p w14:paraId="477D22C1" w14:textId="68E23048" w:rsidR="00042102" w:rsidRDefault="00B13DA7" w:rsidP="002C401B">
      <w:pPr>
        <w:rPr>
          <w:rFonts w:ascii="Arial" w:hAnsi="Arial" w:cs="Arial"/>
          <w:b/>
        </w:rPr>
      </w:pPr>
      <w:r>
        <w:rPr>
          <w:rFonts w:ascii="Arial" w:hAnsi="Arial" w:cs="Arial"/>
          <w:b/>
        </w:rPr>
        <w:object w:dxaOrig="1539" w:dyaOrig="997" w14:anchorId="48632E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8" o:title=""/>
          </v:shape>
          <o:OLEObject Type="Embed" ProgID="Excel.Sheet.12" ShapeID="_x0000_i1025" DrawAspect="Icon" ObjectID="_1616390088" r:id="rId9"/>
        </w:object>
      </w:r>
    </w:p>
    <w:p w14:paraId="26AB24C0" w14:textId="1A725E71" w:rsidR="00042102" w:rsidRDefault="005F2B87" w:rsidP="002C401B">
      <w:pPr>
        <w:rPr>
          <w:rFonts w:ascii="Arial" w:hAnsi="Arial" w:cs="Arial"/>
        </w:rPr>
      </w:pPr>
      <w:r>
        <w:rPr>
          <w:rFonts w:ascii="Arial" w:hAnsi="Arial" w:cs="Arial"/>
        </w:rPr>
        <w:t>January 2019</w:t>
      </w:r>
      <w:r w:rsidR="00042102" w:rsidRPr="00042102">
        <w:rPr>
          <w:rFonts w:ascii="Arial" w:hAnsi="Arial" w:cs="Arial"/>
        </w:rPr>
        <w:t xml:space="preserve"> </w:t>
      </w:r>
      <w:r w:rsidR="00AB5921">
        <w:rPr>
          <w:rFonts w:ascii="Arial" w:hAnsi="Arial" w:cs="Arial"/>
        </w:rPr>
        <w:t>G</w:t>
      </w:r>
      <w:r w:rsidR="00042102" w:rsidRPr="00042102">
        <w:rPr>
          <w:rFonts w:ascii="Arial" w:hAnsi="Arial" w:cs="Arial"/>
        </w:rPr>
        <w:t>-NRUF results</w:t>
      </w:r>
    </w:p>
    <w:p w14:paraId="309DE6A6" w14:textId="34A640BA" w:rsidR="00AB5921" w:rsidRDefault="00AB5921" w:rsidP="002C401B">
      <w:pPr>
        <w:rPr>
          <w:rFonts w:ascii="Arial" w:hAnsi="Arial" w:cs="Arial"/>
        </w:rPr>
      </w:pPr>
    </w:p>
    <w:p w14:paraId="690DF1EA" w14:textId="57068FBF" w:rsidR="00AB5921" w:rsidRDefault="00AB5921" w:rsidP="002C401B">
      <w:pPr>
        <w:rPr>
          <w:rFonts w:ascii="Arial" w:hAnsi="Arial" w:cs="Arial"/>
        </w:rPr>
      </w:pPr>
    </w:p>
    <w:p w14:paraId="31C58840" w14:textId="4ED13BD1" w:rsidR="00AB5921" w:rsidRDefault="00F85AF7" w:rsidP="002C401B">
      <w:pPr>
        <w:rPr>
          <w:rFonts w:ascii="Arial" w:hAnsi="Arial" w:cs="Arial"/>
        </w:rPr>
      </w:pPr>
      <w:r>
        <w:rPr>
          <w:rFonts w:ascii="Arial" w:hAnsi="Arial" w:cs="Arial"/>
        </w:rPr>
        <w:object w:dxaOrig="1539" w:dyaOrig="997" w14:anchorId="4BF08F3A">
          <v:shape id="_x0000_i1026" type="#_x0000_t75" style="width:77.25pt;height:49.5pt" o:ole="">
            <v:imagedata r:id="rId10" o:title=""/>
          </v:shape>
          <o:OLEObject Type="Embed" ProgID="Excel.Sheet.12" ShapeID="_x0000_i1026" DrawAspect="Icon" ObjectID="_1616390089" r:id="rId11"/>
        </w:object>
      </w:r>
    </w:p>
    <w:p w14:paraId="26E20B86" w14:textId="69C66492" w:rsidR="00AB5921" w:rsidRPr="00042102" w:rsidRDefault="00AB5921" w:rsidP="002C401B">
      <w:pPr>
        <w:rPr>
          <w:rFonts w:ascii="Arial" w:hAnsi="Arial" w:cs="Arial"/>
        </w:rPr>
      </w:pPr>
      <w:r>
        <w:rPr>
          <w:rFonts w:ascii="Arial" w:hAnsi="Arial" w:cs="Arial"/>
        </w:rPr>
        <w:t>January 2019 R-NRUF results</w:t>
      </w:r>
    </w:p>
    <w:sectPr w:rsidR="00AB5921" w:rsidRPr="00042102" w:rsidSect="004A768F">
      <w:footerReference w:type="default" r:id="rId12"/>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F64E7F" w14:textId="77777777" w:rsidR="00FE1710" w:rsidRDefault="00FE1710">
      <w:r>
        <w:separator/>
      </w:r>
    </w:p>
  </w:endnote>
  <w:endnote w:type="continuationSeparator" w:id="0">
    <w:p w14:paraId="375415EA" w14:textId="77777777" w:rsidR="00FE1710" w:rsidRDefault="00FE1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068FF" w14:textId="77777777" w:rsidR="00561822" w:rsidRPr="00E76519" w:rsidRDefault="00561822">
    <w:pPr>
      <w:pStyle w:val="Footer"/>
      <w:jc w:val="center"/>
      <w:rPr>
        <w:rFonts w:ascii="Arial" w:hAnsi="Arial" w:cs="Arial"/>
      </w:rPr>
    </w:pPr>
    <w:r w:rsidRPr="00E76519">
      <w:rPr>
        <w:rFonts w:ascii="Arial" w:hAnsi="Arial" w:cs="Arial"/>
      </w:rPr>
      <w:fldChar w:fldCharType="begin"/>
    </w:r>
    <w:r w:rsidRPr="00E76519">
      <w:rPr>
        <w:rFonts w:ascii="Arial" w:hAnsi="Arial" w:cs="Arial"/>
      </w:rPr>
      <w:instrText xml:space="preserve"> PAGE   \* MERGEFORMAT </w:instrText>
    </w:r>
    <w:r w:rsidRPr="00E76519">
      <w:rPr>
        <w:rFonts w:ascii="Arial" w:hAnsi="Arial" w:cs="Arial"/>
      </w:rPr>
      <w:fldChar w:fldCharType="separate"/>
    </w:r>
    <w:r w:rsidR="002345B1">
      <w:rPr>
        <w:rFonts w:ascii="Arial" w:hAnsi="Arial" w:cs="Arial"/>
        <w:noProof/>
      </w:rPr>
      <w:t>2</w:t>
    </w:r>
    <w:r w:rsidRPr="00E76519">
      <w:rPr>
        <w:rFonts w:ascii="Arial" w:hAnsi="Arial" w:cs="Arial"/>
        <w:noProof/>
      </w:rPr>
      <w:fldChar w:fldCharType="end"/>
    </w:r>
  </w:p>
  <w:p w14:paraId="6A48D3FA" w14:textId="77777777" w:rsidR="00561822" w:rsidRPr="00E4319B" w:rsidRDefault="00561822" w:rsidP="00773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94812A" w14:textId="77777777" w:rsidR="00FE1710" w:rsidRDefault="00FE1710">
      <w:r>
        <w:separator/>
      </w:r>
    </w:p>
  </w:footnote>
  <w:footnote w:type="continuationSeparator" w:id="0">
    <w:p w14:paraId="23B4C43D" w14:textId="77777777" w:rsidR="00FE1710" w:rsidRDefault="00FE17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47627"/>
    <w:multiLevelType w:val="hybridMultilevel"/>
    <w:tmpl w:val="EC0C1A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E2B80"/>
    <w:multiLevelType w:val="hybridMultilevel"/>
    <w:tmpl w:val="FE361EA4"/>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38B1C88"/>
    <w:multiLevelType w:val="multilevel"/>
    <w:tmpl w:val="6B12ED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C06466"/>
    <w:multiLevelType w:val="hybridMultilevel"/>
    <w:tmpl w:val="C30419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EA4828"/>
    <w:multiLevelType w:val="hybridMultilevel"/>
    <w:tmpl w:val="EA0C7B9C"/>
    <w:lvl w:ilvl="0" w:tplc="5D76EB6A">
      <w:start w:val="1"/>
      <w:numFmt w:val="bullet"/>
      <w:lvlText w:val=""/>
      <w:lvlJc w:val="left"/>
      <w:pPr>
        <w:tabs>
          <w:tab w:val="num" w:pos="1440"/>
        </w:tabs>
        <w:ind w:left="1440" w:hanging="720"/>
      </w:pPr>
      <w:rPr>
        <w:rFonts w:ascii="Symbol" w:hAnsi="Symbol" w:hint="default"/>
        <w:sz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6B0196C"/>
    <w:multiLevelType w:val="hybridMultilevel"/>
    <w:tmpl w:val="0F7A2952"/>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5BA4DEF"/>
    <w:multiLevelType w:val="hybridMultilevel"/>
    <w:tmpl w:val="13D65D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ED065C"/>
    <w:multiLevelType w:val="multilevel"/>
    <w:tmpl w:val="F4E24C52"/>
    <w:lvl w:ilvl="0">
      <w:start w:val="1"/>
      <w:numFmt w:val="decimal"/>
      <w:lvlText w:val="%1."/>
      <w:legacy w:legacy="1" w:legacySpace="0" w:legacyIndent="360"/>
      <w:lvlJc w:val="left"/>
      <w:pPr>
        <w:ind w:left="360" w:hanging="360"/>
      </w:p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3EB13B5E"/>
    <w:multiLevelType w:val="hybridMultilevel"/>
    <w:tmpl w:val="6ADE4BF4"/>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01D5FFE"/>
    <w:multiLevelType w:val="hybridMultilevel"/>
    <w:tmpl w:val="AB5A13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1324C0D"/>
    <w:multiLevelType w:val="hybridMultilevel"/>
    <w:tmpl w:val="C832ACC4"/>
    <w:lvl w:ilvl="0" w:tplc="0FB4C180">
      <w:numFmt w:val="bullet"/>
      <w:lvlText w:val="-"/>
      <w:lvlJc w:val="left"/>
      <w:pPr>
        <w:ind w:left="720" w:hanging="360"/>
      </w:pPr>
      <w:rPr>
        <w:rFonts w:ascii="Arial" w:eastAsia="Batang"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AC6C02"/>
    <w:multiLevelType w:val="hybridMultilevel"/>
    <w:tmpl w:val="A06CF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9F678E"/>
    <w:multiLevelType w:val="hybridMultilevel"/>
    <w:tmpl w:val="7A129B5A"/>
    <w:lvl w:ilvl="0" w:tplc="4534685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6F1192"/>
    <w:multiLevelType w:val="hybridMultilevel"/>
    <w:tmpl w:val="30C2115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 w15:restartNumberingAfterBreak="0">
    <w:nsid w:val="4FAA04C3"/>
    <w:multiLevelType w:val="hybridMultilevel"/>
    <w:tmpl w:val="D19243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A25D5C"/>
    <w:multiLevelType w:val="hybridMultilevel"/>
    <w:tmpl w:val="C120737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5B213940"/>
    <w:multiLevelType w:val="hybridMultilevel"/>
    <w:tmpl w:val="217E3B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18" w15:restartNumberingAfterBreak="0">
    <w:nsid w:val="67FE5280"/>
    <w:multiLevelType w:val="hybridMultilevel"/>
    <w:tmpl w:val="F3F6E842"/>
    <w:lvl w:ilvl="0" w:tplc="DAA44D26">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6D645BD5"/>
    <w:multiLevelType w:val="hybridMultilevel"/>
    <w:tmpl w:val="632CF248"/>
    <w:lvl w:ilvl="0" w:tplc="5B789B76">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F1C41F0"/>
    <w:multiLevelType w:val="hybridMultilevel"/>
    <w:tmpl w:val="2BF4B50A"/>
    <w:lvl w:ilvl="0" w:tplc="B2388B3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635FED"/>
    <w:multiLevelType w:val="hybridMultilevel"/>
    <w:tmpl w:val="B57AB6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7"/>
  </w:num>
  <w:num w:numId="3">
    <w:abstractNumId w:val="19"/>
  </w:num>
  <w:num w:numId="4">
    <w:abstractNumId w:val="10"/>
  </w:num>
  <w:num w:numId="5">
    <w:abstractNumId w:val="14"/>
  </w:num>
  <w:num w:numId="6">
    <w:abstractNumId w:val="0"/>
  </w:num>
  <w:num w:numId="7">
    <w:abstractNumId w:val="7"/>
  </w:num>
  <w:num w:numId="8">
    <w:abstractNumId w:val="12"/>
  </w:num>
  <w:num w:numId="9">
    <w:abstractNumId w:val="3"/>
  </w:num>
  <w:num w:numId="10">
    <w:abstractNumId w:val="13"/>
  </w:num>
  <w:num w:numId="11">
    <w:abstractNumId w:val="21"/>
  </w:num>
  <w:num w:numId="12">
    <w:abstractNumId w:val="2"/>
  </w:num>
  <w:num w:numId="13">
    <w:abstractNumId w:val="11"/>
  </w:num>
  <w:num w:numId="14">
    <w:abstractNumId w:val="6"/>
  </w:num>
  <w:num w:numId="15">
    <w:abstractNumId w:val="20"/>
  </w:num>
  <w:num w:numId="16">
    <w:abstractNumId w:val="8"/>
  </w:num>
  <w:num w:numId="17">
    <w:abstractNumId w:val="16"/>
  </w:num>
  <w:num w:numId="18">
    <w:abstractNumId w:val="1"/>
  </w:num>
  <w:num w:numId="19">
    <w:abstractNumId w:val="5"/>
  </w:num>
  <w:num w:numId="20">
    <w:abstractNumId w:val="18"/>
  </w:num>
  <w:num w:numId="21">
    <w:abstractNumId w:val="15"/>
  </w:num>
  <w:num w:numId="22">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ECD"/>
    <w:rsid w:val="000027C9"/>
    <w:rsid w:val="000076BA"/>
    <w:rsid w:val="0001359E"/>
    <w:rsid w:val="00021C04"/>
    <w:rsid w:val="0002248C"/>
    <w:rsid w:val="00026222"/>
    <w:rsid w:val="0002651E"/>
    <w:rsid w:val="000279DD"/>
    <w:rsid w:val="00027AB8"/>
    <w:rsid w:val="000305CF"/>
    <w:rsid w:val="00030A66"/>
    <w:rsid w:val="00042102"/>
    <w:rsid w:val="0004492C"/>
    <w:rsid w:val="000471B0"/>
    <w:rsid w:val="00052880"/>
    <w:rsid w:val="000570DB"/>
    <w:rsid w:val="000577EC"/>
    <w:rsid w:val="00062F2A"/>
    <w:rsid w:val="00063F97"/>
    <w:rsid w:val="00066892"/>
    <w:rsid w:val="00070F9A"/>
    <w:rsid w:val="00073384"/>
    <w:rsid w:val="00075526"/>
    <w:rsid w:val="00077202"/>
    <w:rsid w:val="000778A2"/>
    <w:rsid w:val="00080207"/>
    <w:rsid w:val="00082756"/>
    <w:rsid w:val="000839E3"/>
    <w:rsid w:val="0008479C"/>
    <w:rsid w:val="000857B7"/>
    <w:rsid w:val="000876C1"/>
    <w:rsid w:val="00092BB8"/>
    <w:rsid w:val="000957BE"/>
    <w:rsid w:val="00097151"/>
    <w:rsid w:val="00097785"/>
    <w:rsid w:val="00097EAE"/>
    <w:rsid w:val="000A253E"/>
    <w:rsid w:val="000A292D"/>
    <w:rsid w:val="000A3147"/>
    <w:rsid w:val="000B3814"/>
    <w:rsid w:val="000B3E31"/>
    <w:rsid w:val="000C04BE"/>
    <w:rsid w:val="000C3AA8"/>
    <w:rsid w:val="000C435F"/>
    <w:rsid w:val="000C5761"/>
    <w:rsid w:val="000C6465"/>
    <w:rsid w:val="000D0982"/>
    <w:rsid w:val="000D168F"/>
    <w:rsid w:val="000D2F16"/>
    <w:rsid w:val="000D5A8A"/>
    <w:rsid w:val="000E1C1B"/>
    <w:rsid w:val="000E6BD2"/>
    <w:rsid w:val="000E79A3"/>
    <w:rsid w:val="000F059F"/>
    <w:rsid w:val="000F109E"/>
    <w:rsid w:val="000F25C8"/>
    <w:rsid w:val="000F5F0D"/>
    <w:rsid w:val="00101428"/>
    <w:rsid w:val="0010183E"/>
    <w:rsid w:val="001114D0"/>
    <w:rsid w:val="0011196C"/>
    <w:rsid w:val="00114259"/>
    <w:rsid w:val="00122A4D"/>
    <w:rsid w:val="001244CF"/>
    <w:rsid w:val="00127465"/>
    <w:rsid w:val="00127ACE"/>
    <w:rsid w:val="001300E1"/>
    <w:rsid w:val="00131BCB"/>
    <w:rsid w:val="001340C9"/>
    <w:rsid w:val="001349D7"/>
    <w:rsid w:val="001354C5"/>
    <w:rsid w:val="0014076A"/>
    <w:rsid w:val="00142A78"/>
    <w:rsid w:val="00145CBB"/>
    <w:rsid w:val="00156B90"/>
    <w:rsid w:val="00166820"/>
    <w:rsid w:val="0016718A"/>
    <w:rsid w:val="00170667"/>
    <w:rsid w:val="001760F9"/>
    <w:rsid w:val="0017773B"/>
    <w:rsid w:val="00180ADB"/>
    <w:rsid w:val="00182A42"/>
    <w:rsid w:val="00183398"/>
    <w:rsid w:val="001856BA"/>
    <w:rsid w:val="00194468"/>
    <w:rsid w:val="0019459B"/>
    <w:rsid w:val="00194D85"/>
    <w:rsid w:val="001952DF"/>
    <w:rsid w:val="001A1A3F"/>
    <w:rsid w:val="001A2939"/>
    <w:rsid w:val="001A3712"/>
    <w:rsid w:val="001A5945"/>
    <w:rsid w:val="001A6779"/>
    <w:rsid w:val="001A7968"/>
    <w:rsid w:val="001B1D9D"/>
    <w:rsid w:val="001B2EB1"/>
    <w:rsid w:val="001B3F4E"/>
    <w:rsid w:val="001B7E53"/>
    <w:rsid w:val="001C1331"/>
    <w:rsid w:val="001C330A"/>
    <w:rsid w:val="001C46AD"/>
    <w:rsid w:val="001C55B7"/>
    <w:rsid w:val="001C7E8E"/>
    <w:rsid w:val="001D3D6E"/>
    <w:rsid w:val="001E1944"/>
    <w:rsid w:val="001E214D"/>
    <w:rsid w:val="001E44AB"/>
    <w:rsid w:val="001E4B8D"/>
    <w:rsid w:val="001E5914"/>
    <w:rsid w:val="001F08F5"/>
    <w:rsid w:val="001F1C1D"/>
    <w:rsid w:val="001F3123"/>
    <w:rsid w:val="001F3166"/>
    <w:rsid w:val="002025D1"/>
    <w:rsid w:val="00204278"/>
    <w:rsid w:val="00205469"/>
    <w:rsid w:val="0020689C"/>
    <w:rsid w:val="00213B22"/>
    <w:rsid w:val="00213D81"/>
    <w:rsid w:val="002173E2"/>
    <w:rsid w:val="00223C53"/>
    <w:rsid w:val="002261D5"/>
    <w:rsid w:val="002267EE"/>
    <w:rsid w:val="002274DB"/>
    <w:rsid w:val="00227C02"/>
    <w:rsid w:val="00227F82"/>
    <w:rsid w:val="00230A4C"/>
    <w:rsid w:val="002345B1"/>
    <w:rsid w:val="00242A85"/>
    <w:rsid w:val="00242AA0"/>
    <w:rsid w:val="00243D06"/>
    <w:rsid w:val="00244002"/>
    <w:rsid w:val="00244D70"/>
    <w:rsid w:val="00245691"/>
    <w:rsid w:val="00245C49"/>
    <w:rsid w:val="00250108"/>
    <w:rsid w:val="00253967"/>
    <w:rsid w:val="00256AEA"/>
    <w:rsid w:val="00262DCB"/>
    <w:rsid w:val="00263913"/>
    <w:rsid w:val="00264B0F"/>
    <w:rsid w:val="00272834"/>
    <w:rsid w:val="00274680"/>
    <w:rsid w:val="00280DC2"/>
    <w:rsid w:val="002876E8"/>
    <w:rsid w:val="00292402"/>
    <w:rsid w:val="00294AF9"/>
    <w:rsid w:val="002957D6"/>
    <w:rsid w:val="002A11D6"/>
    <w:rsid w:val="002A47FD"/>
    <w:rsid w:val="002B1A59"/>
    <w:rsid w:val="002B1F56"/>
    <w:rsid w:val="002B23DF"/>
    <w:rsid w:val="002B3959"/>
    <w:rsid w:val="002B4C2E"/>
    <w:rsid w:val="002C1D8A"/>
    <w:rsid w:val="002C3808"/>
    <w:rsid w:val="002C401B"/>
    <w:rsid w:val="002C55D6"/>
    <w:rsid w:val="002D51E0"/>
    <w:rsid w:val="002D6BEA"/>
    <w:rsid w:val="002D7362"/>
    <w:rsid w:val="002E6692"/>
    <w:rsid w:val="002F2513"/>
    <w:rsid w:val="002F3287"/>
    <w:rsid w:val="002F66AB"/>
    <w:rsid w:val="00301524"/>
    <w:rsid w:val="0030443B"/>
    <w:rsid w:val="003050F5"/>
    <w:rsid w:val="00305B99"/>
    <w:rsid w:val="003064BE"/>
    <w:rsid w:val="00306D3B"/>
    <w:rsid w:val="00311DCA"/>
    <w:rsid w:val="003134C7"/>
    <w:rsid w:val="0031547A"/>
    <w:rsid w:val="00323215"/>
    <w:rsid w:val="003267FA"/>
    <w:rsid w:val="00327A94"/>
    <w:rsid w:val="003365E5"/>
    <w:rsid w:val="00346363"/>
    <w:rsid w:val="003520E1"/>
    <w:rsid w:val="003604DD"/>
    <w:rsid w:val="00361B84"/>
    <w:rsid w:val="00363ABE"/>
    <w:rsid w:val="003654B1"/>
    <w:rsid w:val="00367A76"/>
    <w:rsid w:val="00370A65"/>
    <w:rsid w:val="00373291"/>
    <w:rsid w:val="00374CF8"/>
    <w:rsid w:val="0037746C"/>
    <w:rsid w:val="00380570"/>
    <w:rsid w:val="00381FEB"/>
    <w:rsid w:val="003844F8"/>
    <w:rsid w:val="003868B0"/>
    <w:rsid w:val="003A029D"/>
    <w:rsid w:val="003A02E5"/>
    <w:rsid w:val="003A157E"/>
    <w:rsid w:val="003A416B"/>
    <w:rsid w:val="003A4D6D"/>
    <w:rsid w:val="003A5FA9"/>
    <w:rsid w:val="003A6A08"/>
    <w:rsid w:val="003B4180"/>
    <w:rsid w:val="003B6817"/>
    <w:rsid w:val="003B7831"/>
    <w:rsid w:val="003C1079"/>
    <w:rsid w:val="003C1278"/>
    <w:rsid w:val="003C144E"/>
    <w:rsid w:val="003C19B7"/>
    <w:rsid w:val="003C7D5A"/>
    <w:rsid w:val="003D281D"/>
    <w:rsid w:val="003D65AE"/>
    <w:rsid w:val="003D69F8"/>
    <w:rsid w:val="003E0FD0"/>
    <w:rsid w:val="003E24AF"/>
    <w:rsid w:val="003F2719"/>
    <w:rsid w:val="003F2A64"/>
    <w:rsid w:val="00402649"/>
    <w:rsid w:val="004037E8"/>
    <w:rsid w:val="004050B6"/>
    <w:rsid w:val="00410190"/>
    <w:rsid w:val="0041043E"/>
    <w:rsid w:val="00413D51"/>
    <w:rsid w:val="004143CD"/>
    <w:rsid w:val="00416CB1"/>
    <w:rsid w:val="00430BB4"/>
    <w:rsid w:val="00431EB3"/>
    <w:rsid w:val="004335FB"/>
    <w:rsid w:val="00435805"/>
    <w:rsid w:val="0043719E"/>
    <w:rsid w:val="004437AB"/>
    <w:rsid w:val="00443F85"/>
    <w:rsid w:val="00454F60"/>
    <w:rsid w:val="00461F11"/>
    <w:rsid w:val="0046242F"/>
    <w:rsid w:val="00464773"/>
    <w:rsid w:val="00473350"/>
    <w:rsid w:val="00474DB7"/>
    <w:rsid w:val="00474F63"/>
    <w:rsid w:val="00476069"/>
    <w:rsid w:val="004811B3"/>
    <w:rsid w:val="0048389B"/>
    <w:rsid w:val="00490B29"/>
    <w:rsid w:val="00491BF8"/>
    <w:rsid w:val="00492CE8"/>
    <w:rsid w:val="00493283"/>
    <w:rsid w:val="00495046"/>
    <w:rsid w:val="004968C2"/>
    <w:rsid w:val="00497874"/>
    <w:rsid w:val="00497D8E"/>
    <w:rsid w:val="004A134E"/>
    <w:rsid w:val="004A1A25"/>
    <w:rsid w:val="004A1DF9"/>
    <w:rsid w:val="004A768F"/>
    <w:rsid w:val="004A7A8D"/>
    <w:rsid w:val="004B0F1B"/>
    <w:rsid w:val="004B25F5"/>
    <w:rsid w:val="004B269E"/>
    <w:rsid w:val="004B2D80"/>
    <w:rsid w:val="004B6AD2"/>
    <w:rsid w:val="004C0AE3"/>
    <w:rsid w:val="004C22BB"/>
    <w:rsid w:val="004C4943"/>
    <w:rsid w:val="004C5824"/>
    <w:rsid w:val="004C712E"/>
    <w:rsid w:val="004D51A4"/>
    <w:rsid w:val="004D7E8E"/>
    <w:rsid w:val="004E05B6"/>
    <w:rsid w:val="004F6156"/>
    <w:rsid w:val="00503A3C"/>
    <w:rsid w:val="00504FEA"/>
    <w:rsid w:val="005052C7"/>
    <w:rsid w:val="00507A6C"/>
    <w:rsid w:val="00507B2C"/>
    <w:rsid w:val="00511682"/>
    <w:rsid w:val="00513FFB"/>
    <w:rsid w:val="00517D69"/>
    <w:rsid w:val="005222EE"/>
    <w:rsid w:val="00524DB3"/>
    <w:rsid w:val="00526F60"/>
    <w:rsid w:val="00527B87"/>
    <w:rsid w:val="0053309E"/>
    <w:rsid w:val="00533A48"/>
    <w:rsid w:val="005348D2"/>
    <w:rsid w:val="00534D80"/>
    <w:rsid w:val="0054359F"/>
    <w:rsid w:val="00545485"/>
    <w:rsid w:val="00546228"/>
    <w:rsid w:val="00552791"/>
    <w:rsid w:val="0055376A"/>
    <w:rsid w:val="00553C2B"/>
    <w:rsid w:val="00554F93"/>
    <w:rsid w:val="00555295"/>
    <w:rsid w:val="00555422"/>
    <w:rsid w:val="00560D2A"/>
    <w:rsid w:val="00561822"/>
    <w:rsid w:val="0056526A"/>
    <w:rsid w:val="00566E4C"/>
    <w:rsid w:val="0057056B"/>
    <w:rsid w:val="00572234"/>
    <w:rsid w:val="005736DC"/>
    <w:rsid w:val="00573918"/>
    <w:rsid w:val="00574E97"/>
    <w:rsid w:val="005768FA"/>
    <w:rsid w:val="00580AAD"/>
    <w:rsid w:val="00583B5B"/>
    <w:rsid w:val="0058428D"/>
    <w:rsid w:val="00585968"/>
    <w:rsid w:val="00591FCC"/>
    <w:rsid w:val="005967E4"/>
    <w:rsid w:val="00596F5A"/>
    <w:rsid w:val="005A024D"/>
    <w:rsid w:val="005A04AD"/>
    <w:rsid w:val="005A1510"/>
    <w:rsid w:val="005A499B"/>
    <w:rsid w:val="005B3A61"/>
    <w:rsid w:val="005B3AB0"/>
    <w:rsid w:val="005B4F41"/>
    <w:rsid w:val="005B4FAD"/>
    <w:rsid w:val="005B5583"/>
    <w:rsid w:val="005C401E"/>
    <w:rsid w:val="005C667F"/>
    <w:rsid w:val="005D0414"/>
    <w:rsid w:val="005D0417"/>
    <w:rsid w:val="005D52F8"/>
    <w:rsid w:val="005D6394"/>
    <w:rsid w:val="005D7B36"/>
    <w:rsid w:val="005F1924"/>
    <w:rsid w:val="005F2B87"/>
    <w:rsid w:val="005F378C"/>
    <w:rsid w:val="005F5A45"/>
    <w:rsid w:val="005F5C7C"/>
    <w:rsid w:val="005F61C5"/>
    <w:rsid w:val="0060084F"/>
    <w:rsid w:val="00610731"/>
    <w:rsid w:val="00610EF5"/>
    <w:rsid w:val="00612F6D"/>
    <w:rsid w:val="00613846"/>
    <w:rsid w:val="00613EF2"/>
    <w:rsid w:val="00620671"/>
    <w:rsid w:val="00620AF4"/>
    <w:rsid w:val="00624835"/>
    <w:rsid w:val="00633948"/>
    <w:rsid w:val="00633F49"/>
    <w:rsid w:val="00636A6A"/>
    <w:rsid w:val="0064003E"/>
    <w:rsid w:val="0064158E"/>
    <w:rsid w:val="00646BD3"/>
    <w:rsid w:val="00647EAC"/>
    <w:rsid w:val="00650367"/>
    <w:rsid w:val="00650B5F"/>
    <w:rsid w:val="00651B94"/>
    <w:rsid w:val="0065322A"/>
    <w:rsid w:val="006557FC"/>
    <w:rsid w:val="00656665"/>
    <w:rsid w:val="006578EF"/>
    <w:rsid w:val="00664736"/>
    <w:rsid w:val="00667EC1"/>
    <w:rsid w:val="006744EE"/>
    <w:rsid w:val="00676B81"/>
    <w:rsid w:val="006808D2"/>
    <w:rsid w:val="006828B1"/>
    <w:rsid w:val="00683F50"/>
    <w:rsid w:val="00687AFB"/>
    <w:rsid w:val="00692549"/>
    <w:rsid w:val="00692B55"/>
    <w:rsid w:val="00694E22"/>
    <w:rsid w:val="00695337"/>
    <w:rsid w:val="00696B0F"/>
    <w:rsid w:val="006A0E1D"/>
    <w:rsid w:val="006B0FCC"/>
    <w:rsid w:val="006B6323"/>
    <w:rsid w:val="006C1097"/>
    <w:rsid w:val="006C1481"/>
    <w:rsid w:val="006C21AE"/>
    <w:rsid w:val="006C70BF"/>
    <w:rsid w:val="006D0FCC"/>
    <w:rsid w:val="006D1C0F"/>
    <w:rsid w:val="006D21C2"/>
    <w:rsid w:val="006D5C3D"/>
    <w:rsid w:val="006E1AAD"/>
    <w:rsid w:val="006E6272"/>
    <w:rsid w:val="006E6CE9"/>
    <w:rsid w:val="006F2011"/>
    <w:rsid w:val="006F2CA6"/>
    <w:rsid w:val="006F3485"/>
    <w:rsid w:val="006F5C2A"/>
    <w:rsid w:val="006F6EA6"/>
    <w:rsid w:val="0070188B"/>
    <w:rsid w:val="00703C55"/>
    <w:rsid w:val="00707151"/>
    <w:rsid w:val="00710FBC"/>
    <w:rsid w:val="00715BCE"/>
    <w:rsid w:val="00715D2D"/>
    <w:rsid w:val="00720FED"/>
    <w:rsid w:val="00722382"/>
    <w:rsid w:val="00722866"/>
    <w:rsid w:val="007248DB"/>
    <w:rsid w:val="00727C7E"/>
    <w:rsid w:val="00733D03"/>
    <w:rsid w:val="00734513"/>
    <w:rsid w:val="007400A8"/>
    <w:rsid w:val="00740AD7"/>
    <w:rsid w:val="007417E1"/>
    <w:rsid w:val="007438FB"/>
    <w:rsid w:val="00750FBD"/>
    <w:rsid w:val="007510C9"/>
    <w:rsid w:val="00752B5A"/>
    <w:rsid w:val="00756E26"/>
    <w:rsid w:val="00757745"/>
    <w:rsid w:val="00757BF4"/>
    <w:rsid w:val="00757F4E"/>
    <w:rsid w:val="0076194F"/>
    <w:rsid w:val="00762169"/>
    <w:rsid w:val="00764425"/>
    <w:rsid w:val="00765E1D"/>
    <w:rsid w:val="00773271"/>
    <w:rsid w:val="00777D1D"/>
    <w:rsid w:val="007815E3"/>
    <w:rsid w:val="00781817"/>
    <w:rsid w:val="00783028"/>
    <w:rsid w:val="00784A62"/>
    <w:rsid w:val="0078741B"/>
    <w:rsid w:val="00790706"/>
    <w:rsid w:val="00790A55"/>
    <w:rsid w:val="00791E3B"/>
    <w:rsid w:val="00793F87"/>
    <w:rsid w:val="007A3482"/>
    <w:rsid w:val="007A34FD"/>
    <w:rsid w:val="007A482A"/>
    <w:rsid w:val="007A6ED0"/>
    <w:rsid w:val="007B18B9"/>
    <w:rsid w:val="007B1976"/>
    <w:rsid w:val="007B4B14"/>
    <w:rsid w:val="007B7F77"/>
    <w:rsid w:val="007C0EEE"/>
    <w:rsid w:val="007C3BCB"/>
    <w:rsid w:val="007C5580"/>
    <w:rsid w:val="007C7E5F"/>
    <w:rsid w:val="007D30AA"/>
    <w:rsid w:val="007F0C74"/>
    <w:rsid w:val="007F1799"/>
    <w:rsid w:val="007F19EB"/>
    <w:rsid w:val="007F2C49"/>
    <w:rsid w:val="007F3917"/>
    <w:rsid w:val="007F3A97"/>
    <w:rsid w:val="008031DC"/>
    <w:rsid w:val="008040E4"/>
    <w:rsid w:val="008047D3"/>
    <w:rsid w:val="008050C8"/>
    <w:rsid w:val="00806E2A"/>
    <w:rsid w:val="008101F5"/>
    <w:rsid w:val="00811932"/>
    <w:rsid w:val="0081534B"/>
    <w:rsid w:val="008222BA"/>
    <w:rsid w:val="00822B8E"/>
    <w:rsid w:val="00826BAB"/>
    <w:rsid w:val="00835991"/>
    <w:rsid w:val="00837AFB"/>
    <w:rsid w:val="008479CF"/>
    <w:rsid w:val="0085017A"/>
    <w:rsid w:val="008503C8"/>
    <w:rsid w:val="008569FE"/>
    <w:rsid w:val="00860087"/>
    <w:rsid w:val="00865D34"/>
    <w:rsid w:val="0087079E"/>
    <w:rsid w:val="00871E7C"/>
    <w:rsid w:val="008803EA"/>
    <w:rsid w:val="0088195D"/>
    <w:rsid w:val="008847CB"/>
    <w:rsid w:val="00885EFC"/>
    <w:rsid w:val="00887F76"/>
    <w:rsid w:val="00890D18"/>
    <w:rsid w:val="00891390"/>
    <w:rsid w:val="0089735E"/>
    <w:rsid w:val="008A3E96"/>
    <w:rsid w:val="008B61D5"/>
    <w:rsid w:val="008C07D9"/>
    <w:rsid w:val="008C0C8B"/>
    <w:rsid w:val="008C1E1D"/>
    <w:rsid w:val="008C55A4"/>
    <w:rsid w:val="008C69EF"/>
    <w:rsid w:val="008D28FE"/>
    <w:rsid w:val="008D2A22"/>
    <w:rsid w:val="008D376D"/>
    <w:rsid w:val="008E07DD"/>
    <w:rsid w:val="008E2621"/>
    <w:rsid w:val="008E5AAE"/>
    <w:rsid w:val="008E5AD5"/>
    <w:rsid w:val="008E7E81"/>
    <w:rsid w:val="008F0478"/>
    <w:rsid w:val="008F1414"/>
    <w:rsid w:val="008F267A"/>
    <w:rsid w:val="008F4861"/>
    <w:rsid w:val="008F736F"/>
    <w:rsid w:val="00900845"/>
    <w:rsid w:val="00904235"/>
    <w:rsid w:val="0091438F"/>
    <w:rsid w:val="00915640"/>
    <w:rsid w:val="0091686A"/>
    <w:rsid w:val="00920C37"/>
    <w:rsid w:val="0092399F"/>
    <w:rsid w:val="00924929"/>
    <w:rsid w:val="00926280"/>
    <w:rsid w:val="00927B7A"/>
    <w:rsid w:val="0093119E"/>
    <w:rsid w:val="00931952"/>
    <w:rsid w:val="0093302A"/>
    <w:rsid w:val="009341BF"/>
    <w:rsid w:val="00934A69"/>
    <w:rsid w:val="00935F82"/>
    <w:rsid w:val="00936229"/>
    <w:rsid w:val="009539FD"/>
    <w:rsid w:val="009553EA"/>
    <w:rsid w:val="00955BF1"/>
    <w:rsid w:val="00956C5A"/>
    <w:rsid w:val="00961764"/>
    <w:rsid w:val="009635D4"/>
    <w:rsid w:val="009645B9"/>
    <w:rsid w:val="00966220"/>
    <w:rsid w:val="00972502"/>
    <w:rsid w:val="009727E9"/>
    <w:rsid w:val="009738F0"/>
    <w:rsid w:val="00974DF3"/>
    <w:rsid w:val="00986854"/>
    <w:rsid w:val="009872BC"/>
    <w:rsid w:val="00987DC2"/>
    <w:rsid w:val="00990D76"/>
    <w:rsid w:val="00992C46"/>
    <w:rsid w:val="009931AC"/>
    <w:rsid w:val="00993A5A"/>
    <w:rsid w:val="00995104"/>
    <w:rsid w:val="009A3A2C"/>
    <w:rsid w:val="009A3CB8"/>
    <w:rsid w:val="009A5B36"/>
    <w:rsid w:val="009A6ECF"/>
    <w:rsid w:val="009A784E"/>
    <w:rsid w:val="009B449C"/>
    <w:rsid w:val="009B6E3F"/>
    <w:rsid w:val="009C4A63"/>
    <w:rsid w:val="009D1E14"/>
    <w:rsid w:val="009D3B2F"/>
    <w:rsid w:val="009E11C5"/>
    <w:rsid w:val="009E37EA"/>
    <w:rsid w:val="009E5715"/>
    <w:rsid w:val="009F02A3"/>
    <w:rsid w:val="009F12EF"/>
    <w:rsid w:val="009F5765"/>
    <w:rsid w:val="00A01EAC"/>
    <w:rsid w:val="00A06D89"/>
    <w:rsid w:val="00A100A0"/>
    <w:rsid w:val="00A11F37"/>
    <w:rsid w:val="00A14A05"/>
    <w:rsid w:val="00A16B57"/>
    <w:rsid w:val="00A20507"/>
    <w:rsid w:val="00A2252B"/>
    <w:rsid w:val="00A2435E"/>
    <w:rsid w:val="00A328F0"/>
    <w:rsid w:val="00A357BA"/>
    <w:rsid w:val="00A362C8"/>
    <w:rsid w:val="00A4285C"/>
    <w:rsid w:val="00A440D4"/>
    <w:rsid w:val="00A477B7"/>
    <w:rsid w:val="00A508F2"/>
    <w:rsid w:val="00A54109"/>
    <w:rsid w:val="00A56EB1"/>
    <w:rsid w:val="00A62C3F"/>
    <w:rsid w:val="00A63806"/>
    <w:rsid w:val="00A65462"/>
    <w:rsid w:val="00A65A73"/>
    <w:rsid w:val="00A7195B"/>
    <w:rsid w:val="00A7413E"/>
    <w:rsid w:val="00A8246D"/>
    <w:rsid w:val="00A858EE"/>
    <w:rsid w:val="00A87185"/>
    <w:rsid w:val="00A87C9C"/>
    <w:rsid w:val="00A909E8"/>
    <w:rsid w:val="00A91177"/>
    <w:rsid w:val="00A9677E"/>
    <w:rsid w:val="00A97D83"/>
    <w:rsid w:val="00AA121E"/>
    <w:rsid w:val="00AA3CEF"/>
    <w:rsid w:val="00AA6818"/>
    <w:rsid w:val="00AB3AA4"/>
    <w:rsid w:val="00AB5234"/>
    <w:rsid w:val="00AB5921"/>
    <w:rsid w:val="00AC23C5"/>
    <w:rsid w:val="00AC25EA"/>
    <w:rsid w:val="00AC3B50"/>
    <w:rsid w:val="00AC7647"/>
    <w:rsid w:val="00AC7FD9"/>
    <w:rsid w:val="00AD3E22"/>
    <w:rsid w:val="00AE16FF"/>
    <w:rsid w:val="00AE2292"/>
    <w:rsid w:val="00AE316C"/>
    <w:rsid w:val="00AE31B3"/>
    <w:rsid w:val="00AE5A79"/>
    <w:rsid w:val="00AF1141"/>
    <w:rsid w:val="00AF6148"/>
    <w:rsid w:val="00AF6908"/>
    <w:rsid w:val="00B02109"/>
    <w:rsid w:val="00B06674"/>
    <w:rsid w:val="00B07523"/>
    <w:rsid w:val="00B07C22"/>
    <w:rsid w:val="00B11B60"/>
    <w:rsid w:val="00B11D68"/>
    <w:rsid w:val="00B13523"/>
    <w:rsid w:val="00B13DA7"/>
    <w:rsid w:val="00B14FB2"/>
    <w:rsid w:val="00B1525D"/>
    <w:rsid w:val="00B22956"/>
    <w:rsid w:val="00B24B7D"/>
    <w:rsid w:val="00B32D9F"/>
    <w:rsid w:val="00B34AF5"/>
    <w:rsid w:val="00B43B2A"/>
    <w:rsid w:val="00B46C3B"/>
    <w:rsid w:val="00B46FAB"/>
    <w:rsid w:val="00B51936"/>
    <w:rsid w:val="00B6366D"/>
    <w:rsid w:val="00B652D2"/>
    <w:rsid w:val="00B66948"/>
    <w:rsid w:val="00B70A5F"/>
    <w:rsid w:val="00B71D24"/>
    <w:rsid w:val="00B73860"/>
    <w:rsid w:val="00B75E39"/>
    <w:rsid w:val="00B760F3"/>
    <w:rsid w:val="00B8630A"/>
    <w:rsid w:val="00B913A1"/>
    <w:rsid w:val="00B92166"/>
    <w:rsid w:val="00B9229A"/>
    <w:rsid w:val="00B94814"/>
    <w:rsid w:val="00B973FE"/>
    <w:rsid w:val="00BA0F9E"/>
    <w:rsid w:val="00BA1602"/>
    <w:rsid w:val="00BA3D5E"/>
    <w:rsid w:val="00BB0E0E"/>
    <w:rsid w:val="00BB10F6"/>
    <w:rsid w:val="00BB14DD"/>
    <w:rsid w:val="00BB158A"/>
    <w:rsid w:val="00BB5D7D"/>
    <w:rsid w:val="00BC08B9"/>
    <w:rsid w:val="00BC0BF9"/>
    <w:rsid w:val="00BC2B84"/>
    <w:rsid w:val="00BD5ED4"/>
    <w:rsid w:val="00BD6605"/>
    <w:rsid w:val="00BD77D8"/>
    <w:rsid w:val="00BE06E4"/>
    <w:rsid w:val="00BE461D"/>
    <w:rsid w:val="00BF0835"/>
    <w:rsid w:val="00BF2C30"/>
    <w:rsid w:val="00BF3397"/>
    <w:rsid w:val="00BF3553"/>
    <w:rsid w:val="00BF41F9"/>
    <w:rsid w:val="00BF7A91"/>
    <w:rsid w:val="00C01A8D"/>
    <w:rsid w:val="00C02C01"/>
    <w:rsid w:val="00C11A30"/>
    <w:rsid w:val="00C16CE1"/>
    <w:rsid w:val="00C21BD1"/>
    <w:rsid w:val="00C21DBA"/>
    <w:rsid w:val="00C24535"/>
    <w:rsid w:val="00C24910"/>
    <w:rsid w:val="00C3271F"/>
    <w:rsid w:val="00C375CA"/>
    <w:rsid w:val="00C41ACB"/>
    <w:rsid w:val="00C45733"/>
    <w:rsid w:val="00C46220"/>
    <w:rsid w:val="00C47AF8"/>
    <w:rsid w:val="00C52E45"/>
    <w:rsid w:val="00C53B30"/>
    <w:rsid w:val="00C55B1D"/>
    <w:rsid w:val="00C5616F"/>
    <w:rsid w:val="00C657D5"/>
    <w:rsid w:val="00C75E31"/>
    <w:rsid w:val="00C75FE7"/>
    <w:rsid w:val="00C82875"/>
    <w:rsid w:val="00C95A1B"/>
    <w:rsid w:val="00C96C51"/>
    <w:rsid w:val="00CA06D3"/>
    <w:rsid w:val="00CA29A9"/>
    <w:rsid w:val="00CA2D85"/>
    <w:rsid w:val="00CA5080"/>
    <w:rsid w:val="00CA50A1"/>
    <w:rsid w:val="00CA55B6"/>
    <w:rsid w:val="00CA569E"/>
    <w:rsid w:val="00CA6683"/>
    <w:rsid w:val="00CA6C8F"/>
    <w:rsid w:val="00CA740E"/>
    <w:rsid w:val="00CA7ED0"/>
    <w:rsid w:val="00CB3ABA"/>
    <w:rsid w:val="00CB4E54"/>
    <w:rsid w:val="00CB5FBA"/>
    <w:rsid w:val="00CC2F63"/>
    <w:rsid w:val="00CC4FF2"/>
    <w:rsid w:val="00CC5956"/>
    <w:rsid w:val="00CD4BC8"/>
    <w:rsid w:val="00CD5478"/>
    <w:rsid w:val="00CD55A0"/>
    <w:rsid w:val="00CE0076"/>
    <w:rsid w:val="00CE6E09"/>
    <w:rsid w:val="00CE7362"/>
    <w:rsid w:val="00CF0D17"/>
    <w:rsid w:val="00CF6522"/>
    <w:rsid w:val="00CF6FF4"/>
    <w:rsid w:val="00D04758"/>
    <w:rsid w:val="00D06943"/>
    <w:rsid w:val="00D07469"/>
    <w:rsid w:val="00D108A3"/>
    <w:rsid w:val="00D114B5"/>
    <w:rsid w:val="00D13444"/>
    <w:rsid w:val="00D14058"/>
    <w:rsid w:val="00D2069F"/>
    <w:rsid w:val="00D23C88"/>
    <w:rsid w:val="00D251CE"/>
    <w:rsid w:val="00D259BD"/>
    <w:rsid w:val="00D302BE"/>
    <w:rsid w:val="00D45A6C"/>
    <w:rsid w:val="00D553D9"/>
    <w:rsid w:val="00D55FBC"/>
    <w:rsid w:val="00D67E50"/>
    <w:rsid w:val="00D73720"/>
    <w:rsid w:val="00D74C23"/>
    <w:rsid w:val="00D75B16"/>
    <w:rsid w:val="00D75ED9"/>
    <w:rsid w:val="00D81645"/>
    <w:rsid w:val="00D82533"/>
    <w:rsid w:val="00D83946"/>
    <w:rsid w:val="00D8632B"/>
    <w:rsid w:val="00D90143"/>
    <w:rsid w:val="00D910D8"/>
    <w:rsid w:val="00D93BD3"/>
    <w:rsid w:val="00D95867"/>
    <w:rsid w:val="00D97C95"/>
    <w:rsid w:val="00D97E86"/>
    <w:rsid w:val="00DA2080"/>
    <w:rsid w:val="00DB04D7"/>
    <w:rsid w:val="00DB4CA6"/>
    <w:rsid w:val="00DB5531"/>
    <w:rsid w:val="00DC340A"/>
    <w:rsid w:val="00DC4D13"/>
    <w:rsid w:val="00DC6B74"/>
    <w:rsid w:val="00DD2ACB"/>
    <w:rsid w:val="00DD5F3B"/>
    <w:rsid w:val="00DD72DA"/>
    <w:rsid w:val="00DD768A"/>
    <w:rsid w:val="00DE0F9A"/>
    <w:rsid w:val="00DE5AF7"/>
    <w:rsid w:val="00DF08E3"/>
    <w:rsid w:val="00DF0E7F"/>
    <w:rsid w:val="00DF30AC"/>
    <w:rsid w:val="00DF7883"/>
    <w:rsid w:val="00DF7F14"/>
    <w:rsid w:val="00E02F38"/>
    <w:rsid w:val="00E0364A"/>
    <w:rsid w:val="00E05BBA"/>
    <w:rsid w:val="00E1369E"/>
    <w:rsid w:val="00E143D2"/>
    <w:rsid w:val="00E14CA9"/>
    <w:rsid w:val="00E153C6"/>
    <w:rsid w:val="00E25635"/>
    <w:rsid w:val="00E305F7"/>
    <w:rsid w:val="00E31ED9"/>
    <w:rsid w:val="00E442C5"/>
    <w:rsid w:val="00E45DDE"/>
    <w:rsid w:val="00E55284"/>
    <w:rsid w:val="00E5676C"/>
    <w:rsid w:val="00E60B70"/>
    <w:rsid w:val="00E7140B"/>
    <w:rsid w:val="00E72973"/>
    <w:rsid w:val="00E73F69"/>
    <w:rsid w:val="00E74ECD"/>
    <w:rsid w:val="00E75A95"/>
    <w:rsid w:val="00E76519"/>
    <w:rsid w:val="00E809C5"/>
    <w:rsid w:val="00E82444"/>
    <w:rsid w:val="00E82E1A"/>
    <w:rsid w:val="00E8597B"/>
    <w:rsid w:val="00E879A5"/>
    <w:rsid w:val="00E94B06"/>
    <w:rsid w:val="00E97172"/>
    <w:rsid w:val="00EA22EE"/>
    <w:rsid w:val="00EA32B0"/>
    <w:rsid w:val="00EA6BD8"/>
    <w:rsid w:val="00EA7A3A"/>
    <w:rsid w:val="00EB3194"/>
    <w:rsid w:val="00EB4118"/>
    <w:rsid w:val="00EB58EA"/>
    <w:rsid w:val="00EB6D9E"/>
    <w:rsid w:val="00EB722C"/>
    <w:rsid w:val="00EB743E"/>
    <w:rsid w:val="00EC089D"/>
    <w:rsid w:val="00ED5628"/>
    <w:rsid w:val="00EF148D"/>
    <w:rsid w:val="00EF4F1E"/>
    <w:rsid w:val="00EF6C57"/>
    <w:rsid w:val="00F02379"/>
    <w:rsid w:val="00F079D7"/>
    <w:rsid w:val="00F1090D"/>
    <w:rsid w:val="00F1215F"/>
    <w:rsid w:val="00F13B06"/>
    <w:rsid w:val="00F173D8"/>
    <w:rsid w:val="00F20D80"/>
    <w:rsid w:val="00F21BB1"/>
    <w:rsid w:val="00F23356"/>
    <w:rsid w:val="00F26846"/>
    <w:rsid w:val="00F27596"/>
    <w:rsid w:val="00F31089"/>
    <w:rsid w:val="00F3185C"/>
    <w:rsid w:val="00F343AE"/>
    <w:rsid w:val="00F363A1"/>
    <w:rsid w:val="00F36CF8"/>
    <w:rsid w:val="00F45856"/>
    <w:rsid w:val="00F469B7"/>
    <w:rsid w:val="00F46A3B"/>
    <w:rsid w:val="00F505F1"/>
    <w:rsid w:val="00F53653"/>
    <w:rsid w:val="00F55B47"/>
    <w:rsid w:val="00F57ACB"/>
    <w:rsid w:val="00F60136"/>
    <w:rsid w:val="00F60147"/>
    <w:rsid w:val="00F666A8"/>
    <w:rsid w:val="00F71258"/>
    <w:rsid w:val="00F81CB8"/>
    <w:rsid w:val="00F83960"/>
    <w:rsid w:val="00F85AF7"/>
    <w:rsid w:val="00F9028B"/>
    <w:rsid w:val="00F91A9D"/>
    <w:rsid w:val="00F92556"/>
    <w:rsid w:val="00F9325C"/>
    <w:rsid w:val="00F9343C"/>
    <w:rsid w:val="00FA3B30"/>
    <w:rsid w:val="00FA3E18"/>
    <w:rsid w:val="00FB179E"/>
    <w:rsid w:val="00FB452F"/>
    <w:rsid w:val="00FB6EB2"/>
    <w:rsid w:val="00FC5BC9"/>
    <w:rsid w:val="00FD096E"/>
    <w:rsid w:val="00FD2328"/>
    <w:rsid w:val="00FD48CA"/>
    <w:rsid w:val="00FD5A92"/>
    <w:rsid w:val="00FD6A7C"/>
    <w:rsid w:val="00FD6DE9"/>
    <w:rsid w:val="00FE1710"/>
    <w:rsid w:val="00FE7537"/>
    <w:rsid w:val="00FF3A75"/>
    <w:rsid w:val="00FF787F"/>
    <w:rsid w:val="00FF793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373A628"/>
  <w15:docId w15:val="{0A7F0954-2312-48E1-866A-CF4209C2B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835"/>
    <w:rPr>
      <w:rFonts w:ascii="Times New Roman" w:eastAsia="Batang" w:hAnsi="Times New Roman"/>
      <w:sz w:val="22"/>
      <w:szCs w:val="22"/>
      <w:lang w:eastAsia="ko-KR"/>
    </w:rPr>
  </w:style>
  <w:style w:type="paragraph" w:styleId="Heading1">
    <w:name w:val="heading 1"/>
    <w:aliases w:val="h1,1st level"/>
    <w:basedOn w:val="Normal"/>
    <w:next w:val="Normal"/>
    <w:link w:val="Heading1Char"/>
    <w:uiPriority w:val="9"/>
    <w:qFormat/>
    <w:rsid w:val="00E74ECD"/>
    <w:pPr>
      <w:keepNext/>
      <w:spacing w:before="240" w:after="60"/>
      <w:outlineLvl w:val="0"/>
    </w:pPr>
    <w:rPr>
      <w:rFonts w:ascii="Cambria" w:eastAsia="Times New Roman" w:hAnsi="Cambria"/>
      <w:b/>
      <w:bCs/>
      <w:kern w:val="32"/>
      <w:sz w:val="32"/>
      <w:szCs w:val="32"/>
    </w:rPr>
  </w:style>
  <w:style w:type="paragraph" w:styleId="Heading2">
    <w:name w:val="heading 2"/>
    <w:aliases w:val="h2,2nd level"/>
    <w:basedOn w:val="Normal"/>
    <w:next w:val="Normal"/>
    <w:link w:val="Heading2Char"/>
    <w:uiPriority w:val="9"/>
    <w:qFormat/>
    <w:rsid w:val="00E74ECD"/>
    <w:pPr>
      <w:keepNext/>
      <w:jc w:val="center"/>
      <w:outlineLvl w:val="1"/>
    </w:pPr>
    <w:rPr>
      <w:rFonts w:ascii="Arial" w:eastAsia="Times New Roman" w:hAnsi="Arial"/>
      <w:b/>
      <w:szCs w:val="20"/>
      <w:lang w:val="en-US" w:eastAsia="en-US"/>
    </w:rPr>
  </w:style>
  <w:style w:type="paragraph" w:styleId="Heading3">
    <w:name w:val="heading 3"/>
    <w:basedOn w:val="Normal"/>
    <w:next w:val="Normal"/>
    <w:link w:val="Heading3Char"/>
    <w:uiPriority w:val="9"/>
    <w:qFormat/>
    <w:rsid w:val="00E74EC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E74ECD"/>
    <w:pPr>
      <w:keepNext/>
      <w:outlineLvl w:val="3"/>
    </w:pPr>
    <w:rPr>
      <w:rFonts w:ascii="Arial" w:eastAsia="Times New Roman" w:hAnsi="Arial"/>
      <w:i/>
      <w:szCs w:val="20"/>
      <w:lang w:val="en-US" w:eastAsia="en-US"/>
    </w:rPr>
  </w:style>
  <w:style w:type="paragraph" w:styleId="Heading5">
    <w:name w:val="heading 5"/>
    <w:basedOn w:val="Normal"/>
    <w:next w:val="Normal"/>
    <w:link w:val="Heading5Char"/>
    <w:uiPriority w:val="9"/>
    <w:qFormat/>
    <w:rsid w:val="00E74ECD"/>
    <w:pPr>
      <w:keepNext/>
      <w:outlineLvl w:val="4"/>
    </w:pPr>
    <w:rPr>
      <w:rFonts w:ascii="Arial" w:eastAsia="Times New Roman" w:hAnsi="Arial"/>
      <w:i/>
      <w:szCs w:val="20"/>
      <w:u w:val="single"/>
      <w:lang w:val="en-US" w:eastAsia="en-US"/>
    </w:rPr>
  </w:style>
  <w:style w:type="paragraph" w:styleId="Heading6">
    <w:name w:val="heading 6"/>
    <w:basedOn w:val="Normal"/>
    <w:next w:val="Normal"/>
    <w:link w:val="Heading6Char"/>
    <w:uiPriority w:val="9"/>
    <w:qFormat/>
    <w:rsid w:val="00E74ECD"/>
    <w:pPr>
      <w:keepNext/>
      <w:numPr>
        <w:ilvl w:val="12"/>
      </w:numPr>
      <w:outlineLvl w:val="5"/>
    </w:pPr>
    <w:rPr>
      <w:rFonts w:ascii="Arial" w:eastAsia="Times New Roman" w:hAnsi="Arial"/>
      <w:b/>
      <w:color w:val="FF0000"/>
      <w:sz w:val="20"/>
      <w:szCs w:val="20"/>
      <w:lang w:val="en-US" w:eastAsia="en-US"/>
    </w:rPr>
  </w:style>
  <w:style w:type="paragraph" w:styleId="Heading7">
    <w:name w:val="heading 7"/>
    <w:basedOn w:val="Normal"/>
    <w:next w:val="Normal"/>
    <w:link w:val="Heading7Char"/>
    <w:uiPriority w:val="9"/>
    <w:qFormat/>
    <w:rsid w:val="00E74ECD"/>
    <w:pPr>
      <w:keepNext/>
      <w:numPr>
        <w:ilvl w:val="12"/>
      </w:numPr>
      <w:outlineLvl w:val="6"/>
    </w:pPr>
    <w:rPr>
      <w:rFonts w:ascii="Arial" w:eastAsia="Times New Roman" w:hAnsi="Arial"/>
      <w:b/>
      <w:sz w:val="20"/>
      <w:szCs w:val="20"/>
      <w:lang w:val="en-US" w:eastAsia="en-US"/>
    </w:rPr>
  </w:style>
  <w:style w:type="paragraph" w:styleId="Heading8">
    <w:name w:val="heading 8"/>
    <w:basedOn w:val="Normal"/>
    <w:next w:val="Normal"/>
    <w:link w:val="Heading8Char"/>
    <w:uiPriority w:val="9"/>
    <w:qFormat/>
    <w:rsid w:val="00E74ECD"/>
    <w:pPr>
      <w:keepNext/>
      <w:jc w:val="center"/>
      <w:outlineLvl w:val="7"/>
    </w:pPr>
    <w:rPr>
      <w:rFonts w:ascii="Arial" w:eastAsia="Times New Roman" w:hAnsi="Arial"/>
      <w:b/>
      <w:bCs/>
      <w:sz w:val="24"/>
      <w:szCs w:val="20"/>
      <w:lang w:val="en-US" w:eastAsia="en-US"/>
    </w:rPr>
  </w:style>
  <w:style w:type="paragraph" w:styleId="Heading9">
    <w:name w:val="heading 9"/>
    <w:basedOn w:val="Normal"/>
    <w:next w:val="Normal"/>
    <w:link w:val="Heading9Char"/>
    <w:uiPriority w:val="9"/>
    <w:qFormat/>
    <w:rsid w:val="00E74ECD"/>
    <w:pPr>
      <w:keepNext/>
      <w:outlineLvl w:val="8"/>
    </w:pPr>
    <w:rPr>
      <w:rFonts w:ascii="Arial" w:eastAsia="Times New Roman" w:hAnsi="Arial"/>
      <w:b/>
      <w:bCs/>
      <w:i/>
      <w:iCs/>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
    <w:link w:val="Heading1"/>
    <w:uiPriority w:val="9"/>
    <w:rsid w:val="00E74ECD"/>
    <w:rPr>
      <w:rFonts w:ascii="Cambria" w:eastAsia="Times New Roman" w:hAnsi="Cambria" w:cs="Times New Roman"/>
      <w:b/>
      <w:bCs/>
      <w:kern w:val="32"/>
      <w:sz w:val="32"/>
      <w:szCs w:val="32"/>
      <w:lang w:eastAsia="ko-KR"/>
    </w:rPr>
  </w:style>
  <w:style w:type="character" w:customStyle="1" w:styleId="Heading2Char">
    <w:name w:val="Heading 2 Char"/>
    <w:aliases w:val="h2 Char,2nd level Char"/>
    <w:link w:val="Heading2"/>
    <w:uiPriority w:val="9"/>
    <w:rsid w:val="00E74ECD"/>
    <w:rPr>
      <w:rFonts w:ascii="Arial" w:eastAsia="Times New Roman" w:hAnsi="Arial" w:cs="Times New Roman"/>
      <w:b/>
      <w:szCs w:val="20"/>
      <w:lang w:val="en-US"/>
    </w:rPr>
  </w:style>
  <w:style w:type="character" w:customStyle="1" w:styleId="Heading3Char">
    <w:name w:val="Heading 3 Char"/>
    <w:link w:val="Heading3"/>
    <w:uiPriority w:val="9"/>
    <w:rsid w:val="00E74ECD"/>
    <w:rPr>
      <w:rFonts w:ascii="Arial" w:eastAsia="Batang" w:hAnsi="Arial" w:cs="Arial"/>
      <w:b/>
      <w:bCs/>
      <w:sz w:val="26"/>
      <w:szCs w:val="26"/>
      <w:lang w:eastAsia="ko-KR"/>
    </w:rPr>
  </w:style>
  <w:style w:type="character" w:customStyle="1" w:styleId="Heading4Char">
    <w:name w:val="Heading 4 Char"/>
    <w:link w:val="Heading4"/>
    <w:uiPriority w:val="9"/>
    <w:rsid w:val="00E74ECD"/>
    <w:rPr>
      <w:rFonts w:ascii="Arial" w:eastAsia="Times New Roman" w:hAnsi="Arial" w:cs="Times New Roman"/>
      <w:i/>
      <w:szCs w:val="20"/>
      <w:lang w:val="en-US"/>
    </w:rPr>
  </w:style>
  <w:style w:type="character" w:customStyle="1" w:styleId="Heading5Char">
    <w:name w:val="Heading 5 Char"/>
    <w:link w:val="Heading5"/>
    <w:uiPriority w:val="9"/>
    <w:rsid w:val="00E74ECD"/>
    <w:rPr>
      <w:rFonts w:ascii="Arial" w:eastAsia="Times New Roman" w:hAnsi="Arial" w:cs="Times New Roman"/>
      <w:i/>
      <w:szCs w:val="20"/>
      <w:u w:val="single"/>
      <w:lang w:val="en-US"/>
    </w:rPr>
  </w:style>
  <w:style w:type="character" w:customStyle="1" w:styleId="Heading6Char">
    <w:name w:val="Heading 6 Char"/>
    <w:link w:val="Heading6"/>
    <w:uiPriority w:val="9"/>
    <w:rsid w:val="00E74ECD"/>
    <w:rPr>
      <w:rFonts w:ascii="Arial" w:eastAsia="Times New Roman" w:hAnsi="Arial" w:cs="Times New Roman"/>
      <w:b/>
      <w:color w:val="FF0000"/>
      <w:sz w:val="20"/>
      <w:szCs w:val="20"/>
      <w:lang w:val="en-US"/>
    </w:rPr>
  </w:style>
  <w:style w:type="character" w:customStyle="1" w:styleId="Heading7Char">
    <w:name w:val="Heading 7 Char"/>
    <w:link w:val="Heading7"/>
    <w:uiPriority w:val="9"/>
    <w:rsid w:val="00E74ECD"/>
    <w:rPr>
      <w:rFonts w:ascii="Arial" w:eastAsia="Times New Roman" w:hAnsi="Arial" w:cs="Times New Roman"/>
      <w:b/>
      <w:sz w:val="20"/>
      <w:szCs w:val="20"/>
      <w:lang w:val="en-US"/>
    </w:rPr>
  </w:style>
  <w:style w:type="character" w:customStyle="1" w:styleId="Heading8Char">
    <w:name w:val="Heading 8 Char"/>
    <w:link w:val="Heading8"/>
    <w:uiPriority w:val="9"/>
    <w:rsid w:val="00E74ECD"/>
    <w:rPr>
      <w:rFonts w:ascii="Arial" w:eastAsia="Times New Roman" w:hAnsi="Arial" w:cs="Times New Roman"/>
      <w:b/>
      <w:bCs/>
      <w:sz w:val="24"/>
      <w:szCs w:val="20"/>
      <w:lang w:val="en-US"/>
    </w:rPr>
  </w:style>
  <w:style w:type="character" w:customStyle="1" w:styleId="Heading9Char">
    <w:name w:val="Heading 9 Char"/>
    <w:link w:val="Heading9"/>
    <w:uiPriority w:val="9"/>
    <w:rsid w:val="00E74ECD"/>
    <w:rPr>
      <w:rFonts w:ascii="Arial" w:eastAsia="Times New Roman" w:hAnsi="Arial" w:cs="Times New Roman"/>
      <w:b/>
      <w:bCs/>
      <w:i/>
      <w:iCs/>
      <w:sz w:val="24"/>
      <w:szCs w:val="20"/>
      <w:lang w:val="en-US"/>
    </w:rPr>
  </w:style>
  <w:style w:type="paragraph" w:customStyle="1" w:styleId="Style1">
    <w:name w:val="Style1"/>
    <w:basedOn w:val="Normal"/>
    <w:rsid w:val="00E74ECD"/>
    <w:rPr>
      <w:rFonts w:ascii="Arial" w:hAnsi="Arial"/>
    </w:rPr>
  </w:style>
  <w:style w:type="table" w:styleId="TableGrid">
    <w:name w:val="Table Grid"/>
    <w:basedOn w:val="TableNormal"/>
    <w:rsid w:val="00E74ECD"/>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74ECD"/>
    <w:pPr>
      <w:spacing w:before="100" w:beforeAutospacing="1" w:after="100" w:afterAutospacing="1"/>
    </w:pPr>
    <w:rPr>
      <w:rFonts w:eastAsia="Times New Roman"/>
      <w:sz w:val="24"/>
      <w:szCs w:val="24"/>
      <w:lang w:val="en-US" w:eastAsia="en-US"/>
    </w:rPr>
  </w:style>
  <w:style w:type="paragraph" w:customStyle="1" w:styleId="Default">
    <w:name w:val="Default"/>
    <w:rsid w:val="00E74ECD"/>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rsid w:val="00E74ECD"/>
    <w:pPr>
      <w:tabs>
        <w:tab w:val="center" w:pos="4320"/>
        <w:tab w:val="right" w:pos="8640"/>
      </w:tabs>
    </w:pPr>
  </w:style>
  <w:style w:type="character" w:customStyle="1" w:styleId="HeaderChar">
    <w:name w:val="Header Char"/>
    <w:link w:val="Header"/>
    <w:uiPriority w:val="99"/>
    <w:rsid w:val="00E74ECD"/>
    <w:rPr>
      <w:rFonts w:ascii="Times New Roman" w:eastAsia="Batang" w:hAnsi="Times New Roman" w:cs="Times New Roman"/>
      <w:lang w:eastAsia="ko-KR"/>
    </w:rPr>
  </w:style>
  <w:style w:type="paragraph" w:styleId="Footer">
    <w:name w:val="footer"/>
    <w:basedOn w:val="Normal"/>
    <w:link w:val="FooterChar"/>
    <w:uiPriority w:val="99"/>
    <w:rsid w:val="00E74ECD"/>
    <w:pPr>
      <w:tabs>
        <w:tab w:val="center" w:pos="4320"/>
        <w:tab w:val="right" w:pos="8640"/>
      </w:tabs>
    </w:pPr>
  </w:style>
  <w:style w:type="character" w:customStyle="1" w:styleId="FooterChar">
    <w:name w:val="Footer Char"/>
    <w:link w:val="Footer"/>
    <w:uiPriority w:val="99"/>
    <w:rsid w:val="00E74ECD"/>
    <w:rPr>
      <w:rFonts w:ascii="Times New Roman" w:eastAsia="Batang" w:hAnsi="Times New Roman" w:cs="Times New Roman"/>
      <w:lang w:eastAsia="ko-KR"/>
    </w:rPr>
  </w:style>
  <w:style w:type="character" w:styleId="PageNumber">
    <w:name w:val="page number"/>
    <w:basedOn w:val="DefaultParagraphFont"/>
    <w:rsid w:val="00E74ECD"/>
  </w:style>
  <w:style w:type="paragraph" w:customStyle="1" w:styleId="CvHd2">
    <w:name w:val="CvHd2"/>
    <w:basedOn w:val="Heading3"/>
    <w:rsid w:val="00E74ECD"/>
    <w:pPr>
      <w:pBdr>
        <w:top w:val="single" w:sz="4" w:space="1" w:color="auto"/>
      </w:pBdr>
      <w:spacing w:before="320" w:after="80"/>
    </w:pPr>
    <w:rPr>
      <w:rFonts w:ascii="Helvetica" w:eastAsia="Times New Roman" w:hAnsi="Helvetica" w:cs="Times New Roman"/>
      <w:bCs w:val="0"/>
      <w:sz w:val="24"/>
      <w:szCs w:val="20"/>
      <w:lang w:val="en-US" w:eastAsia="en-US"/>
    </w:rPr>
  </w:style>
  <w:style w:type="paragraph" w:customStyle="1" w:styleId="CvText">
    <w:name w:val="CvText"/>
    <w:basedOn w:val="Normal"/>
    <w:rsid w:val="00E74ECD"/>
    <w:rPr>
      <w:rFonts w:ascii="Times" w:eastAsia="Times New Roman" w:hAnsi="Times"/>
      <w:sz w:val="24"/>
      <w:szCs w:val="24"/>
      <w:lang w:val="en-US" w:eastAsia="en-US"/>
    </w:rPr>
  </w:style>
  <w:style w:type="character" w:styleId="Strong">
    <w:name w:val="Strong"/>
    <w:uiPriority w:val="22"/>
    <w:qFormat/>
    <w:rsid w:val="00E74ECD"/>
    <w:rPr>
      <w:b/>
      <w:bCs/>
    </w:rPr>
  </w:style>
  <w:style w:type="character" w:styleId="Hyperlink">
    <w:name w:val="Hyperlink"/>
    <w:rsid w:val="00E74ECD"/>
    <w:rPr>
      <w:color w:val="0000FF"/>
      <w:u w:val="single"/>
    </w:rPr>
  </w:style>
  <w:style w:type="character" w:styleId="FollowedHyperlink">
    <w:name w:val="FollowedHyperlink"/>
    <w:uiPriority w:val="99"/>
    <w:rsid w:val="00E74ECD"/>
    <w:rPr>
      <w:color w:val="800080"/>
      <w:u w:val="single"/>
    </w:rPr>
  </w:style>
  <w:style w:type="paragraph" w:styleId="PlainText">
    <w:name w:val="Plain Text"/>
    <w:basedOn w:val="Normal"/>
    <w:link w:val="PlainTextChar"/>
    <w:uiPriority w:val="99"/>
    <w:rsid w:val="00E74ECD"/>
    <w:rPr>
      <w:rFonts w:ascii="Courier New" w:eastAsia="Times New Roman" w:hAnsi="Courier New" w:cs="Courier New"/>
      <w:sz w:val="20"/>
      <w:szCs w:val="20"/>
      <w:lang w:val="en-US" w:eastAsia="en-US"/>
    </w:rPr>
  </w:style>
  <w:style w:type="character" w:customStyle="1" w:styleId="PlainTextChar">
    <w:name w:val="Plain Text Char"/>
    <w:link w:val="PlainText"/>
    <w:uiPriority w:val="99"/>
    <w:rsid w:val="00E74ECD"/>
    <w:rPr>
      <w:rFonts w:ascii="Courier New" w:eastAsia="Times New Roman" w:hAnsi="Courier New" w:cs="Courier New"/>
      <w:sz w:val="20"/>
      <w:szCs w:val="20"/>
      <w:lang w:val="en-US"/>
    </w:rPr>
  </w:style>
  <w:style w:type="paragraph" w:styleId="ListParagraph">
    <w:name w:val="List Paragraph"/>
    <w:basedOn w:val="Normal"/>
    <w:uiPriority w:val="34"/>
    <w:qFormat/>
    <w:rsid w:val="00E74ECD"/>
    <w:pPr>
      <w:spacing w:after="200" w:line="276" w:lineRule="auto"/>
      <w:ind w:left="720"/>
      <w:contextualSpacing/>
    </w:pPr>
    <w:rPr>
      <w:rFonts w:ascii="Calibri" w:eastAsia="Times New Roman" w:hAnsi="Calibri"/>
      <w:lang w:eastAsia="en-US"/>
    </w:rPr>
  </w:style>
  <w:style w:type="paragraph" w:styleId="TOC1">
    <w:name w:val="toc 1"/>
    <w:basedOn w:val="Normal"/>
    <w:next w:val="Normal"/>
    <w:uiPriority w:val="39"/>
    <w:rsid w:val="00E74ECD"/>
    <w:pPr>
      <w:spacing w:before="120"/>
    </w:pPr>
    <w:rPr>
      <w:rFonts w:ascii="Arial" w:eastAsia="Times New Roman" w:hAnsi="Arial"/>
      <w:sz w:val="24"/>
      <w:szCs w:val="20"/>
      <w:lang w:val="en-US" w:eastAsia="en-CA"/>
    </w:rPr>
  </w:style>
  <w:style w:type="paragraph" w:styleId="Index1">
    <w:name w:val="index 1"/>
    <w:basedOn w:val="Normal"/>
    <w:next w:val="Normal"/>
    <w:autoRedefine/>
    <w:semiHidden/>
    <w:rsid w:val="00E74ECD"/>
    <w:pPr>
      <w:ind w:left="220" w:hanging="220"/>
    </w:pPr>
  </w:style>
  <w:style w:type="character" w:customStyle="1" w:styleId="li-date1">
    <w:name w:val="li-date1"/>
    <w:rsid w:val="00E74ECD"/>
    <w:rPr>
      <w:sz w:val="17"/>
      <w:szCs w:val="17"/>
    </w:rPr>
  </w:style>
  <w:style w:type="paragraph" w:customStyle="1" w:styleId="NormalLatinArial">
    <w:name w:val="Normal + (Latin) Arial"/>
    <w:aliases w:val="Black"/>
    <w:basedOn w:val="Normal"/>
    <w:rsid w:val="00E74ECD"/>
    <w:rPr>
      <w:rFonts w:ascii="Arial" w:hAnsi="Arial" w:cs="Arial"/>
      <w:snapToGrid w:val="0"/>
      <w:color w:val="000000"/>
      <w:lang w:eastAsia="en-CA"/>
    </w:rPr>
  </w:style>
  <w:style w:type="paragraph" w:customStyle="1" w:styleId="CoverPageColumnTitle">
    <w:name w:val="Cover Page Column Title"/>
    <w:basedOn w:val="Normal"/>
    <w:rsid w:val="00E74ECD"/>
    <w:pPr>
      <w:spacing w:before="240" w:after="120"/>
    </w:pPr>
    <w:rPr>
      <w:rFonts w:ascii="Arial" w:eastAsia="Times New Roman" w:hAnsi="Arial"/>
      <w:b/>
      <w:caps/>
      <w:sz w:val="24"/>
      <w:szCs w:val="20"/>
      <w:lang w:eastAsia="en-US"/>
    </w:rPr>
  </w:style>
  <w:style w:type="paragraph" w:customStyle="1" w:styleId="CoverPage">
    <w:name w:val="Cover Page"/>
    <w:basedOn w:val="Normal"/>
    <w:rsid w:val="00E74ECD"/>
    <w:pPr>
      <w:spacing w:before="240" w:after="120"/>
    </w:pPr>
    <w:rPr>
      <w:rFonts w:ascii="Arial" w:eastAsia="Times New Roman" w:hAnsi="Arial" w:cs="Arial"/>
      <w:sz w:val="24"/>
      <w:szCs w:val="24"/>
      <w:lang w:eastAsia="en-US"/>
    </w:rPr>
  </w:style>
  <w:style w:type="paragraph" w:customStyle="1" w:styleId="Notice">
    <w:name w:val="Notice"/>
    <w:basedOn w:val="CoverPage"/>
    <w:rsid w:val="00E74ECD"/>
    <w:rPr>
      <w:i/>
      <w:sz w:val="22"/>
    </w:rPr>
  </w:style>
  <w:style w:type="paragraph" w:customStyle="1" w:styleId="Normalaftertitle">
    <w:name w:val="Normal after title"/>
    <w:basedOn w:val="Normal"/>
    <w:next w:val="Normal"/>
    <w:rsid w:val="00E74ECD"/>
    <w:pPr>
      <w:tabs>
        <w:tab w:val="left" w:pos="794"/>
        <w:tab w:val="left" w:pos="1191"/>
        <w:tab w:val="left" w:pos="1588"/>
        <w:tab w:val="left" w:pos="1985"/>
      </w:tabs>
      <w:spacing w:before="320"/>
    </w:pPr>
    <w:rPr>
      <w:rFonts w:eastAsia="Times New Roman"/>
      <w:sz w:val="24"/>
      <w:szCs w:val="20"/>
      <w:lang w:val="en-GB" w:eastAsia="en-US"/>
    </w:rPr>
  </w:style>
  <w:style w:type="paragraph" w:customStyle="1" w:styleId="LSDeadline">
    <w:name w:val="LSDeadline"/>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Action">
    <w:name w:val="LSForAction"/>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Info">
    <w:name w:val="LSForInfo"/>
    <w:basedOn w:val="LSForAction"/>
    <w:rsid w:val="00E74ECD"/>
  </w:style>
  <w:style w:type="paragraph" w:customStyle="1" w:styleId="LSForComment">
    <w:name w:val="LSForComment"/>
    <w:basedOn w:val="LSForAction"/>
    <w:rsid w:val="00E74ECD"/>
  </w:style>
  <w:style w:type="paragraph" w:styleId="BalloonText">
    <w:name w:val="Balloon Text"/>
    <w:basedOn w:val="Normal"/>
    <w:link w:val="BalloonTextChar"/>
    <w:uiPriority w:val="99"/>
    <w:rsid w:val="00E74ECD"/>
    <w:rPr>
      <w:rFonts w:ascii="Tahoma" w:hAnsi="Tahoma" w:cs="Tahoma"/>
      <w:sz w:val="16"/>
      <w:szCs w:val="16"/>
    </w:rPr>
  </w:style>
  <w:style w:type="character" w:customStyle="1" w:styleId="BalloonTextChar">
    <w:name w:val="Balloon Text Char"/>
    <w:link w:val="BalloonText"/>
    <w:uiPriority w:val="99"/>
    <w:rsid w:val="00E74ECD"/>
    <w:rPr>
      <w:rFonts w:ascii="Tahoma" w:eastAsia="Batang" w:hAnsi="Tahoma" w:cs="Tahoma"/>
      <w:sz w:val="16"/>
      <w:szCs w:val="16"/>
      <w:lang w:eastAsia="ko-KR"/>
    </w:rPr>
  </w:style>
  <w:style w:type="paragraph" w:styleId="Title">
    <w:name w:val="Title"/>
    <w:basedOn w:val="Normal"/>
    <w:link w:val="TitleChar"/>
    <w:uiPriority w:val="10"/>
    <w:qFormat/>
    <w:rsid w:val="00E74ECD"/>
    <w:pPr>
      <w:jc w:val="center"/>
    </w:pPr>
    <w:rPr>
      <w:rFonts w:ascii="CG Times" w:eastAsia="Times New Roman" w:hAnsi="CG Times"/>
      <w:b/>
      <w:spacing w:val="-5"/>
      <w:sz w:val="20"/>
      <w:szCs w:val="20"/>
      <w:lang w:eastAsia="en-US"/>
    </w:rPr>
  </w:style>
  <w:style w:type="character" w:customStyle="1" w:styleId="TitleChar">
    <w:name w:val="Title Char"/>
    <w:link w:val="Title"/>
    <w:uiPriority w:val="10"/>
    <w:rsid w:val="00E74ECD"/>
    <w:rPr>
      <w:rFonts w:ascii="CG Times" w:eastAsia="Times New Roman" w:hAnsi="CG Times" w:cs="Times New Roman"/>
      <w:b/>
      <w:spacing w:val="-5"/>
      <w:sz w:val="20"/>
      <w:szCs w:val="20"/>
    </w:rPr>
  </w:style>
  <w:style w:type="paragraph" w:styleId="BodyText">
    <w:name w:val="Body Text"/>
    <w:basedOn w:val="Normal"/>
    <w:link w:val="BodyTextChar"/>
    <w:uiPriority w:val="99"/>
    <w:rsid w:val="00E74ECD"/>
    <w:pPr>
      <w:jc w:val="center"/>
    </w:pPr>
    <w:rPr>
      <w:rFonts w:ascii="Arial" w:eastAsia="Times New Roman" w:hAnsi="Arial"/>
      <w:b/>
      <w:szCs w:val="20"/>
      <w:lang w:val="en-US" w:eastAsia="en-US"/>
    </w:rPr>
  </w:style>
  <w:style w:type="character" w:customStyle="1" w:styleId="BodyTextChar">
    <w:name w:val="Body Text Char"/>
    <w:link w:val="BodyText"/>
    <w:uiPriority w:val="99"/>
    <w:rsid w:val="00E74ECD"/>
    <w:rPr>
      <w:rFonts w:ascii="Arial" w:eastAsia="Times New Roman" w:hAnsi="Arial" w:cs="Times New Roman"/>
      <w:b/>
      <w:szCs w:val="20"/>
      <w:lang w:val="en-US"/>
    </w:rPr>
  </w:style>
  <w:style w:type="paragraph" w:styleId="BodyTextIndent">
    <w:name w:val="Body Text Indent"/>
    <w:basedOn w:val="Normal"/>
    <w:link w:val="BodyTextIndentChar"/>
    <w:uiPriority w:val="99"/>
    <w:rsid w:val="00E74ECD"/>
    <w:pPr>
      <w:ind w:left="720"/>
    </w:pPr>
    <w:rPr>
      <w:rFonts w:ascii="Arial" w:eastAsia="Times New Roman" w:hAnsi="Arial"/>
      <w:i/>
      <w:sz w:val="20"/>
      <w:szCs w:val="20"/>
      <w:lang w:val="en-US" w:eastAsia="en-US"/>
    </w:rPr>
  </w:style>
  <w:style w:type="character" w:customStyle="1" w:styleId="BodyTextIndentChar">
    <w:name w:val="Body Text Indent Char"/>
    <w:link w:val="BodyTextIndent"/>
    <w:uiPriority w:val="99"/>
    <w:rsid w:val="00E74ECD"/>
    <w:rPr>
      <w:rFonts w:ascii="Arial" w:eastAsia="Times New Roman" w:hAnsi="Arial" w:cs="Times New Roman"/>
      <w:i/>
      <w:sz w:val="20"/>
      <w:szCs w:val="20"/>
      <w:lang w:val="en-US"/>
    </w:rPr>
  </w:style>
  <w:style w:type="paragraph" w:styleId="FootnoteText">
    <w:name w:val="footnote text"/>
    <w:aliases w:val="Footnote Text Char2,Footnote Text Char5 Char,Footnote Text Char3 Char1 Char2,Footnote Text Char2 Char1 Char1 Char,Footnote Text Char3 Char1 Char2 Char Char,Footnote Text Char2 Char1 Char1 Char Char Char,Footnote Text Char2 Char4 Char,fn,f"/>
    <w:basedOn w:val="Normal"/>
    <w:link w:val="FootnoteTextChar"/>
    <w:rsid w:val="00E74ECD"/>
    <w:rPr>
      <w:rFonts w:eastAsia="Times New Roman"/>
      <w:sz w:val="20"/>
      <w:szCs w:val="20"/>
      <w:lang w:val="en-US" w:eastAsia="en-US"/>
    </w:rPr>
  </w:style>
  <w:style w:type="character" w:customStyle="1" w:styleId="FootnoteTextChar">
    <w:name w:val="Footnote Text Char"/>
    <w:aliases w:val="Footnote Text Char2 Char,Footnote Text Char5 Char Char,Footnote Text Char3 Char1 Char2 Char,Footnote Text Char2 Char1 Char1 Char Char,Footnote Text Char3 Char1 Char2 Char Char Char,Footnote Text Char2 Char1 Char1 Char Char Char Char"/>
    <w:link w:val="FootnoteText"/>
    <w:rsid w:val="00E74ECD"/>
    <w:rPr>
      <w:rFonts w:ascii="Times New Roman" w:eastAsia="Times New Roman" w:hAnsi="Times New Roman" w:cs="Times New Roman"/>
      <w:sz w:val="20"/>
      <w:szCs w:val="20"/>
      <w:lang w:val="en-US"/>
    </w:rPr>
  </w:style>
  <w:style w:type="character" w:styleId="FootnoteReference">
    <w:name w:val="footnote reference"/>
    <w:aliases w:val="Style 13,Style 12,(NECG) Footnote Reference,Appel note de bas de p,Style 124,fr,o,Style 3,FR,Style 17,Style 6,Footnote Reference/,Style 7"/>
    <w:rsid w:val="00E74ECD"/>
    <w:rPr>
      <w:rFonts w:cs="Times New Roman"/>
      <w:vertAlign w:val="superscript"/>
    </w:rPr>
  </w:style>
  <w:style w:type="paragraph" w:styleId="BodyText2">
    <w:name w:val="Body Text 2"/>
    <w:basedOn w:val="Normal"/>
    <w:link w:val="BodyText2Char"/>
    <w:uiPriority w:val="99"/>
    <w:rsid w:val="00E74ECD"/>
    <w:rPr>
      <w:rFonts w:ascii="Arial" w:eastAsia="Times New Roman" w:hAnsi="Arial" w:cs="Arial"/>
      <w:b/>
      <w:bCs/>
      <w:sz w:val="24"/>
      <w:szCs w:val="20"/>
      <w:lang w:val="en-US" w:eastAsia="en-US"/>
    </w:rPr>
  </w:style>
  <w:style w:type="character" w:customStyle="1" w:styleId="BodyText2Char">
    <w:name w:val="Body Text 2 Char"/>
    <w:link w:val="BodyText2"/>
    <w:uiPriority w:val="99"/>
    <w:rsid w:val="00E74ECD"/>
    <w:rPr>
      <w:rFonts w:ascii="Arial" w:eastAsia="Times New Roman" w:hAnsi="Arial" w:cs="Arial"/>
      <w:b/>
      <w:bCs/>
      <w:sz w:val="24"/>
      <w:szCs w:val="20"/>
      <w:lang w:val="en-US"/>
    </w:rPr>
  </w:style>
  <w:style w:type="character" w:styleId="CommentReference">
    <w:name w:val="annotation reference"/>
    <w:uiPriority w:val="99"/>
    <w:rsid w:val="00E74ECD"/>
    <w:rPr>
      <w:rFonts w:cs="Times New Roman"/>
      <w:sz w:val="16"/>
      <w:szCs w:val="16"/>
    </w:rPr>
  </w:style>
  <w:style w:type="paragraph" w:styleId="CommentText">
    <w:name w:val="annotation text"/>
    <w:basedOn w:val="Normal"/>
    <w:link w:val="CommentTextChar"/>
    <w:uiPriority w:val="99"/>
    <w:rsid w:val="00E74ECD"/>
    <w:rPr>
      <w:rFonts w:eastAsia="Times New Roman"/>
      <w:sz w:val="20"/>
      <w:szCs w:val="20"/>
      <w:lang w:val="en-US" w:eastAsia="en-US"/>
    </w:rPr>
  </w:style>
  <w:style w:type="character" w:customStyle="1" w:styleId="CommentTextChar">
    <w:name w:val="Comment Text Char"/>
    <w:link w:val="CommentText"/>
    <w:uiPriority w:val="99"/>
    <w:rsid w:val="00E74EC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E74ECD"/>
    <w:rPr>
      <w:b/>
      <w:bCs/>
    </w:rPr>
  </w:style>
  <w:style w:type="character" w:customStyle="1" w:styleId="CommentSubjectChar">
    <w:name w:val="Comment Subject Char"/>
    <w:link w:val="CommentSubject"/>
    <w:uiPriority w:val="99"/>
    <w:rsid w:val="00E74ECD"/>
    <w:rPr>
      <w:rFonts w:ascii="Times New Roman" w:eastAsia="Times New Roman" w:hAnsi="Times New Roman" w:cs="Times New Roman"/>
      <w:b/>
      <w:bCs/>
      <w:sz w:val="20"/>
      <w:szCs w:val="20"/>
      <w:lang w:val="en-US"/>
    </w:rPr>
  </w:style>
  <w:style w:type="paragraph" w:customStyle="1" w:styleId="style10">
    <w:name w:val="style1"/>
    <w:basedOn w:val="Normal"/>
    <w:rsid w:val="00E74ECD"/>
    <w:pPr>
      <w:spacing w:before="100" w:beforeAutospacing="1" w:after="100" w:afterAutospacing="1"/>
    </w:pPr>
    <w:rPr>
      <w:rFonts w:eastAsia="Times New Roman"/>
      <w:sz w:val="24"/>
      <w:szCs w:val="24"/>
      <w:lang w:val="en-US" w:eastAsia="en-US"/>
    </w:rPr>
  </w:style>
  <w:style w:type="paragraph" w:customStyle="1" w:styleId="Indent4">
    <w:name w:val="Indent 4"/>
    <w:rsid w:val="00E74ECD"/>
    <w:pPr>
      <w:widowControl w:val="0"/>
      <w:spacing w:after="288" w:line="-288" w:lineRule="auto"/>
    </w:pPr>
    <w:rPr>
      <w:rFonts w:ascii="Arial" w:eastAsia="Times New Roman" w:hAnsi="Arial"/>
      <w:sz w:val="24"/>
      <w:lang w:val="en-GB" w:eastAsia="en-US"/>
    </w:rPr>
  </w:style>
  <w:style w:type="character" w:customStyle="1" w:styleId="sidemenu1">
    <w:name w:val="sidemenu1"/>
    <w:rsid w:val="00E74ECD"/>
    <w:rPr>
      <w:rFonts w:ascii="Verdana" w:hAnsi="Verdana" w:hint="default"/>
      <w:b/>
      <w:bCs/>
      <w:color w:val="032366"/>
      <w:sz w:val="17"/>
      <w:szCs w:val="17"/>
    </w:rPr>
  </w:style>
  <w:style w:type="paragraph" w:customStyle="1" w:styleId="OmniPage523">
    <w:name w:val="OmniPage #523"/>
    <w:basedOn w:val="Normal"/>
    <w:rsid w:val="00E74ECD"/>
    <w:pPr>
      <w:tabs>
        <w:tab w:val="left" w:pos="790"/>
        <w:tab w:val="right" w:pos="8629"/>
      </w:tabs>
      <w:overflowPunct w:val="0"/>
      <w:autoSpaceDE w:val="0"/>
      <w:autoSpaceDN w:val="0"/>
      <w:adjustRightInd w:val="0"/>
      <w:spacing w:line="261" w:lineRule="exact"/>
      <w:ind w:left="70" w:right="268"/>
      <w:textAlignment w:val="baseline"/>
    </w:pPr>
    <w:rPr>
      <w:rFonts w:eastAsia="Times New Roman"/>
      <w:noProof/>
      <w:sz w:val="20"/>
      <w:szCs w:val="20"/>
      <w:lang w:eastAsia="en-US"/>
    </w:rPr>
  </w:style>
  <w:style w:type="paragraph" w:customStyle="1" w:styleId="yy">
    <w:name w:val="y.y"/>
    <w:basedOn w:val="Normal"/>
    <w:next w:val="Normal"/>
    <w:uiPriority w:val="99"/>
    <w:rsid w:val="00E74ECD"/>
    <w:pPr>
      <w:widowControl w:val="0"/>
      <w:autoSpaceDE w:val="0"/>
      <w:autoSpaceDN w:val="0"/>
      <w:adjustRightInd w:val="0"/>
    </w:pPr>
    <w:rPr>
      <w:rFonts w:ascii="Arial" w:eastAsia="Times New Roman" w:hAnsi="Arial" w:cs="Arial"/>
      <w:sz w:val="24"/>
      <w:szCs w:val="24"/>
      <w:lang w:val="en-US" w:eastAsia="en-US"/>
    </w:rPr>
  </w:style>
  <w:style w:type="paragraph" w:customStyle="1" w:styleId="ParaNum">
    <w:name w:val="ParaNum"/>
    <w:basedOn w:val="Normal"/>
    <w:link w:val="ParaNumChar"/>
    <w:rsid w:val="00E74ECD"/>
    <w:pPr>
      <w:widowControl w:val="0"/>
      <w:numPr>
        <w:numId w:val="2"/>
      </w:numPr>
      <w:spacing w:after="120"/>
    </w:pPr>
    <w:rPr>
      <w:rFonts w:eastAsia="Times New Roman"/>
      <w:snapToGrid w:val="0"/>
      <w:kern w:val="28"/>
      <w:szCs w:val="20"/>
      <w:lang w:val="en-US" w:eastAsia="en-US"/>
    </w:rPr>
  </w:style>
  <w:style w:type="character" w:customStyle="1" w:styleId="ParaNumChar">
    <w:name w:val="ParaNum Char"/>
    <w:link w:val="ParaNum"/>
    <w:locked/>
    <w:rsid w:val="00E74ECD"/>
    <w:rPr>
      <w:rFonts w:ascii="Times New Roman" w:eastAsia="Times New Roman" w:hAnsi="Times New Roman"/>
      <w:snapToGrid w:val="0"/>
      <w:kern w:val="28"/>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097838">
      <w:bodyDiv w:val="1"/>
      <w:marLeft w:val="0"/>
      <w:marRight w:val="0"/>
      <w:marTop w:val="0"/>
      <w:marBottom w:val="0"/>
      <w:divBdr>
        <w:top w:val="none" w:sz="0" w:space="0" w:color="auto"/>
        <w:left w:val="none" w:sz="0" w:space="0" w:color="auto"/>
        <w:bottom w:val="none" w:sz="0" w:space="0" w:color="auto"/>
        <w:right w:val="none" w:sz="0" w:space="0" w:color="auto"/>
      </w:divBdr>
    </w:div>
    <w:div w:id="398017997">
      <w:bodyDiv w:val="1"/>
      <w:marLeft w:val="0"/>
      <w:marRight w:val="0"/>
      <w:marTop w:val="0"/>
      <w:marBottom w:val="0"/>
      <w:divBdr>
        <w:top w:val="none" w:sz="0" w:space="0" w:color="auto"/>
        <w:left w:val="none" w:sz="0" w:space="0" w:color="auto"/>
        <w:bottom w:val="none" w:sz="0" w:space="0" w:color="auto"/>
        <w:right w:val="none" w:sz="0" w:space="0" w:color="auto"/>
      </w:divBdr>
    </w:div>
    <w:div w:id="421335922">
      <w:bodyDiv w:val="1"/>
      <w:marLeft w:val="0"/>
      <w:marRight w:val="0"/>
      <w:marTop w:val="0"/>
      <w:marBottom w:val="0"/>
      <w:divBdr>
        <w:top w:val="none" w:sz="0" w:space="0" w:color="auto"/>
        <w:left w:val="none" w:sz="0" w:space="0" w:color="auto"/>
        <w:bottom w:val="none" w:sz="0" w:space="0" w:color="auto"/>
        <w:right w:val="none" w:sz="0" w:space="0" w:color="auto"/>
      </w:divBdr>
    </w:div>
    <w:div w:id="557517139">
      <w:bodyDiv w:val="1"/>
      <w:marLeft w:val="0"/>
      <w:marRight w:val="0"/>
      <w:marTop w:val="0"/>
      <w:marBottom w:val="0"/>
      <w:divBdr>
        <w:top w:val="none" w:sz="0" w:space="0" w:color="auto"/>
        <w:left w:val="none" w:sz="0" w:space="0" w:color="auto"/>
        <w:bottom w:val="none" w:sz="0" w:space="0" w:color="auto"/>
        <w:right w:val="none" w:sz="0" w:space="0" w:color="auto"/>
      </w:divBdr>
    </w:div>
    <w:div w:id="564922034">
      <w:bodyDiv w:val="1"/>
      <w:marLeft w:val="0"/>
      <w:marRight w:val="0"/>
      <w:marTop w:val="0"/>
      <w:marBottom w:val="0"/>
      <w:divBdr>
        <w:top w:val="none" w:sz="0" w:space="0" w:color="auto"/>
        <w:left w:val="none" w:sz="0" w:space="0" w:color="auto"/>
        <w:bottom w:val="none" w:sz="0" w:space="0" w:color="auto"/>
        <w:right w:val="none" w:sz="0" w:space="0" w:color="auto"/>
      </w:divBdr>
    </w:div>
    <w:div w:id="581915804">
      <w:bodyDiv w:val="1"/>
      <w:marLeft w:val="0"/>
      <w:marRight w:val="0"/>
      <w:marTop w:val="0"/>
      <w:marBottom w:val="0"/>
      <w:divBdr>
        <w:top w:val="none" w:sz="0" w:space="0" w:color="auto"/>
        <w:left w:val="none" w:sz="0" w:space="0" w:color="auto"/>
        <w:bottom w:val="none" w:sz="0" w:space="0" w:color="auto"/>
        <w:right w:val="none" w:sz="0" w:space="0" w:color="auto"/>
      </w:divBdr>
    </w:div>
    <w:div w:id="779376661">
      <w:bodyDiv w:val="1"/>
      <w:marLeft w:val="0"/>
      <w:marRight w:val="0"/>
      <w:marTop w:val="0"/>
      <w:marBottom w:val="0"/>
      <w:divBdr>
        <w:top w:val="none" w:sz="0" w:space="0" w:color="auto"/>
        <w:left w:val="none" w:sz="0" w:space="0" w:color="auto"/>
        <w:bottom w:val="none" w:sz="0" w:space="0" w:color="auto"/>
        <w:right w:val="none" w:sz="0" w:space="0" w:color="auto"/>
      </w:divBdr>
    </w:div>
    <w:div w:id="850068378">
      <w:bodyDiv w:val="1"/>
      <w:marLeft w:val="0"/>
      <w:marRight w:val="0"/>
      <w:marTop w:val="0"/>
      <w:marBottom w:val="0"/>
      <w:divBdr>
        <w:top w:val="none" w:sz="0" w:space="0" w:color="auto"/>
        <w:left w:val="none" w:sz="0" w:space="0" w:color="auto"/>
        <w:bottom w:val="none" w:sz="0" w:space="0" w:color="auto"/>
        <w:right w:val="none" w:sz="0" w:space="0" w:color="auto"/>
      </w:divBdr>
    </w:div>
    <w:div w:id="994648796">
      <w:bodyDiv w:val="1"/>
      <w:marLeft w:val="0"/>
      <w:marRight w:val="0"/>
      <w:marTop w:val="0"/>
      <w:marBottom w:val="0"/>
      <w:divBdr>
        <w:top w:val="none" w:sz="0" w:space="0" w:color="auto"/>
        <w:left w:val="none" w:sz="0" w:space="0" w:color="auto"/>
        <w:bottom w:val="none" w:sz="0" w:space="0" w:color="auto"/>
        <w:right w:val="none" w:sz="0" w:space="0" w:color="auto"/>
      </w:divBdr>
    </w:div>
    <w:div w:id="1300647442">
      <w:bodyDiv w:val="1"/>
      <w:marLeft w:val="0"/>
      <w:marRight w:val="0"/>
      <w:marTop w:val="0"/>
      <w:marBottom w:val="0"/>
      <w:divBdr>
        <w:top w:val="none" w:sz="0" w:space="0" w:color="auto"/>
        <w:left w:val="none" w:sz="0" w:space="0" w:color="auto"/>
        <w:bottom w:val="none" w:sz="0" w:space="0" w:color="auto"/>
        <w:right w:val="none" w:sz="0" w:space="0" w:color="auto"/>
      </w:divBdr>
    </w:div>
    <w:div w:id="1444033148">
      <w:bodyDiv w:val="1"/>
      <w:marLeft w:val="0"/>
      <w:marRight w:val="0"/>
      <w:marTop w:val="0"/>
      <w:marBottom w:val="0"/>
      <w:divBdr>
        <w:top w:val="none" w:sz="0" w:space="0" w:color="auto"/>
        <w:left w:val="none" w:sz="0" w:space="0" w:color="auto"/>
        <w:bottom w:val="none" w:sz="0" w:space="0" w:color="auto"/>
        <w:right w:val="none" w:sz="0" w:space="0" w:color="auto"/>
      </w:divBdr>
    </w:div>
    <w:div w:id="1472166278">
      <w:bodyDiv w:val="1"/>
      <w:marLeft w:val="0"/>
      <w:marRight w:val="0"/>
      <w:marTop w:val="0"/>
      <w:marBottom w:val="0"/>
      <w:divBdr>
        <w:top w:val="none" w:sz="0" w:space="0" w:color="auto"/>
        <w:left w:val="none" w:sz="0" w:space="0" w:color="auto"/>
        <w:bottom w:val="none" w:sz="0" w:space="0" w:color="auto"/>
        <w:right w:val="none" w:sz="0" w:space="0" w:color="auto"/>
      </w:divBdr>
    </w:div>
    <w:div w:id="1659384191">
      <w:bodyDiv w:val="1"/>
      <w:marLeft w:val="0"/>
      <w:marRight w:val="0"/>
      <w:marTop w:val="0"/>
      <w:marBottom w:val="0"/>
      <w:divBdr>
        <w:top w:val="none" w:sz="0" w:space="0" w:color="auto"/>
        <w:left w:val="none" w:sz="0" w:space="0" w:color="auto"/>
        <w:bottom w:val="none" w:sz="0" w:space="0" w:color="auto"/>
        <w:right w:val="none" w:sz="0" w:space="0" w:color="auto"/>
      </w:divBdr>
    </w:div>
    <w:div w:id="1689526457">
      <w:bodyDiv w:val="1"/>
      <w:marLeft w:val="0"/>
      <w:marRight w:val="0"/>
      <w:marTop w:val="0"/>
      <w:marBottom w:val="0"/>
      <w:divBdr>
        <w:top w:val="none" w:sz="0" w:space="0" w:color="auto"/>
        <w:left w:val="none" w:sz="0" w:space="0" w:color="auto"/>
        <w:bottom w:val="none" w:sz="0" w:space="0" w:color="auto"/>
        <w:right w:val="none" w:sz="0" w:space="0" w:color="auto"/>
      </w:divBdr>
    </w:div>
    <w:div w:id="1729650821">
      <w:bodyDiv w:val="1"/>
      <w:marLeft w:val="0"/>
      <w:marRight w:val="0"/>
      <w:marTop w:val="0"/>
      <w:marBottom w:val="0"/>
      <w:divBdr>
        <w:top w:val="none" w:sz="0" w:space="0" w:color="auto"/>
        <w:left w:val="none" w:sz="0" w:space="0" w:color="auto"/>
        <w:bottom w:val="none" w:sz="0" w:space="0" w:color="auto"/>
        <w:right w:val="none" w:sz="0" w:space="0" w:color="auto"/>
      </w:divBdr>
    </w:div>
    <w:div w:id="1780760661">
      <w:bodyDiv w:val="1"/>
      <w:marLeft w:val="0"/>
      <w:marRight w:val="0"/>
      <w:marTop w:val="0"/>
      <w:marBottom w:val="0"/>
      <w:divBdr>
        <w:top w:val="none" w:sz="0" w:space="0" w:color="auto"/>
        <w:left w:val="none" w:sz="0" w:space="0" w:color="auto"/>
        <w:bottom w:val="none" w:sz="0" w:space="0" w:color="auto"/>
        <w:right w:val="none" w:sz="0" w:space="0" w:color="auto"/>
      </w:divBdr>
    </w:div>
    <w:div w:id="1799179162">
      <w:bodyDiv w:val="1"/>
      <w:marLeft w:val="0"/>
      <w:marRight w:val="0"/>
      <w:marTop w:val="0"/>
      <w:marBottom w:val="0"/>
      <w:divBdr>
        <w:top w:val="none" w:sz="0" w:space="0" w:color="auto"/>
        <w:left w:val="none" w:sz="0" w:space="0" w:color="auto"/>
        <w:bottom w:val="none" w:sz="0" w:space="0" w:color="auto"/>
        <w:right w:val="none" w:sz="0" w:space="0" w:color="auto"/>
      </w:divBdr>
    </w:div>
    <w:div w:id="195909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2E648-6A56-41A9-BA46-4DD55AF85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454</TotalTime>
  <Pages>4</Pages>
  <Words>819</Words>
  <Characters>4673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cp:lastModifiedBy>David Comrie</cp:lastModifiedBy>
  <cp:revision>34</cp:revision>
  <dcterms:created xsi:type="dcterms:W3CDTF">2019-04-04T16:00:00Z</dcterms:created>
  <dcterms:modified xsi:type="dcterms:W3CDTF">2019-04-10T12:28:00Z</dcterms:modified>
</cp:coreProperties>
</file>