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53722" w14:textId="70E78D41" w:rsidR="00335499" w:rsidRPr="00111A21" w:rsidRDefault="00335499" w:rsidP="00335499">
      <w:pPr>
        <w:jc w:val="center"/>
        <w:rPr>
          <w:rFonts w:ascii="Arial" w:hAnsi="Arial" w:cs="Arial"/>
          <w:b/>
        </w:rPr>
      </w:pPr>
      <w:r w:rsidRPr="00111A21">
        <w:rPr>
          <w:rFonts w:ascii="Arial" w:hAnsi="Arial" w:cs="Arial"/>
          <w:b/>
        </w:rPr>
        <w:t xml:space="preserve">NPA </w:t>
      </w:r>
      <w:r w:rsidR="006A02B2">
        <w:rPr>
          <w:rFonts w:ascii="Arial" w:hAnsi="Arial" w:cs="Arial"/>
          <w:b/>
        </w:rPr>
        <w:t>709</w:t>
      </w:r>
      <w:r w:rsidRPr="00111A21">
        <w:rPr>
          <w:rFonts w:ascii="Arial" w:hAnsi="Arial" w:cs="Arial"/>
          <w:b/>
        </w:rPr>
        <w:t xml:space="preserve"> RELIEF</w:t>
      </w:r>
    </w:p>
    <w:p w14:paraId="2EB53723" w14:textId="33020376" w:rsidR="00335499" w:rsidRPr="00111A21" w:rsidRDefault="00335499" w:rsidP="00335499">
      <w:pPr>
        <w:jc w:val="center"/>
        <w:rPr>
          <w:rFonts w:ascii="Arial" w:hAnsi="Arial" w:cs="Arial"/>
          <w:b/>
        </w:rPr>
      </w:pPr>
      <w:r w:rsidRPr="00111A21">
        <w:rPr>
          <w:rFonts w:ascii="Arial" w:hAnsi="Arial" w:cs="Arial"/>
          <w:b/>
        </w:rPr>
        <w:t xml:space="preserve">(Implementation of New Overlay NPA </w:t>
      </w:r>
      <w:r w:rsidR="006A02B2">
        <w:rPr>
          <w:rFonts w:ascii="Arial" w:hAnsi="Arial" w:cs="Arial"/>
          <w:b/>
        </w:rPr>
        <w:t>879</w:t>
      </w:r>
      <w:r w:rsidRPr="00111A21">
        <w:rPr>
          <w:rFonts w:ascii="Arial" w:hAnsi="Arial" w:cs="Arial"/>
          <w:b/>
        </w:rPr>
        <w:t>)</w:t>
      </w:r>
    </w:p>
    <w:p w14:paraId="2EB53724" w14:textId="77777777" w:rsidR="00335499" w:rsidRPr="00111A21" w:rsidRDefault="00335499" w:rsidP="00335499">
      <w:pPr>
        <w:rPr>
          <w:rFonts w:ascii="Arial" w:hAnsi="Arial" w:cs="Arial"/>
          <w:b/>
        </w:rPr>
      </w:pPr>
    </w:p>
    <w:p w14:paraId="2EB53725" w14:textId="77777777" w:rsidR="00335499" w:rsidRPr="00111A21" w:rsidRDefault="00335499" w:rsidP="00335499">
      <w:pPr>
        <w:jc w:val="center"/>
        <w:rPr>
          <w:rFonts w:ascii="Arial" w:hAnsi="Arial" w:cs="Arial"/>
          <w:b/>
        </w:rPr>
      </w:pPr>
      <w:r w:rsidRPr="00111A21">
        <w:rPr>
          <w:rFonts w:ascii="Arial" w:hAnsi="Arial" w:cs="Arial"/>
          <w:b/>
        </w:rPr>
        <w:t>NETWORK IMPLEMENTATION TASK FORCE (NITF)</w:t>
      </w:r>
    </w:p>
    <w:p w14:paraId="2EB53726" w14:textId="77777777" w:rsidR="00335499" w:rsidRPr="00111A21" w:rsidRDefault="00335499" w:rsidP="00335499">
      <w:pPr>
        <w:jc w:val="center"/>
        <w:rPr>
          <w:rFonts w:ascii="Arial" w:hAnsi="Arial" w:cs="Arial"/>
          <w:b/>
        </w:rPr>
      </w:pPr>
      <w:r w:rsidRPr="00111A21">
        <w:rPr>
          <w:rFonts w:ascii="Arial" w:hAnsi="Arial" w:cs="Arial"/>
          <w:b/>
        </w:rPr>
        <w:t>PROGRESS REPORT TO THE RELIEF PLANNING COMMITTEE (RPC)</w:t>
      </w:r>
    </w:p>
    <w:p w14:paraId="2EB53727" w14:textId="679C9662" w:rsidR="00335499" w:rsidRPr="00111A21" w:rsidRDefault="005E1D6E" w:rsidP="00335499">
      <w:pPr>
        <w:jc w:val="center"/>
        <w:rPr>
          <w:rFonts w:ascii="Arial" w:hAnsi="Arial" w:cs="Arial"/>
          <w:b/>
        </w:rPr>
      </w:pPr>
      <w:r>
        <w:rPr>
          <w:rFonts w:ascii="Arial" w:hAnsi="Arial" w:cs="Arial"/>
          <w:b/>
        </w:rPr>
        <w:t>1</w:t>
      </w:r>
      <w:r w:rsidR="006A02B2">
        <w:rPr>
          <w:rFonts w:ascii="Arial" w:hAnsi="Arial" w:cs="Arial"/>
          <w:b/>
        </w:rPr>
        <w:t>1 January</w:t>
      </w:r>
      <w:r>
        <w:rPr>
          <w:rFonts w:ascii="Arial" w:hAnsi="Arial" w:cs="Arial"/>
          <w:b/>
        </w:rPr>
        <w:t xml:space="preserve"> 202</w:t>
      </w:r>
      <w:r w:rsidR="00B42404">
        <w:rPr>
          <w:rFonts w:ascii="Arial" w:hAnsi="Arial" w:cs="Arial"/>
          <w:b/>
        </w:rPr>
        <w:t>4</w:t>
      </w:r>
    </w:p>
    <w:p w14:paraId="2EB53728" w14:textId="77777777" w:rsidR="00335499" w:rsidRPr="00111A21" w:rsidRDefault="00335499" w:rsidP="00335499">
      <w:pPr>
        <w:rPr>
          <w:rFonts w:ascii="Arial" w:hAnsi="Arial" w:cs="Arial"/>
          <w:b/>
        </w:rPr>
      </w:pPr>
      <w:bookmarkStart w:id="0" w:name="_GoBack"/>
      <w:bookmarkEnd w:id="0"/>
    </w:p>
    <w:p w14:paraId="2EB53729" w14:textId="77777777" w:rsidR="00335499" w:rsidRPr="00111A21" w:rsidRDefault="00335499" w:rsidP="00335499">
      <w:pPr>
        <w:rPr>
          <w:rFonts w:ascii="Arial" w:hAnsi="Arial" w:cs="Arial"/>
          <w:b/>
        </w:rPr>
      </w:pPr>
    </w:p>
    <w:p w14:paraId="2EB5372A" w14:textId="77777777" w:rsidR="00335499" w:rsidRPr="00111A21" w:rsidRDefault="00335499" w:rsidP="00335499">
      <w:pPr>
        <w:rPr>
          <w:rFonts w:ascii="Arial" w:hAnsi="Arial" w:cs="Arial"/>
          <w:b/>
        </w:rPr>
      </w:pPr>
      <w:r w:rsidRPr="00111A21">
        <w:rPr>
          <w:rFonts w:ascii="Arial" w:hAnsi="Arial" w:cs="Arial"/>
          <w:b/>
        </w:rPr>
        <w:t>INTRODUCTION</w:t>
      </w:r>
    </w:p>
    <w:p w14:paraId="2EB5372B" w14:textId="77777777" w:rsidR="00335499" w:rsidRPr="00111A21" w:rsidRDefault="00335499" w:rsidP="00335499">
      <w:pPr>
        <w:rPr>
          <w:rFonts w:ascii="Arial" w:hAnsi="Arial" w:cs="Arial"/>
        </w:rPr>
      </w:pPr>
    </w:p>
    <w:p w14:paraId="2EB5372C" w14:textId="14499E7F" w:rsidR="00335499" w:rsidRPr="00111A21" w:rsidRDefault="00335499" w:rsidP="00335499">
      <w:pPr>
        <w:rPr>
          <w:rFonts w:ascii="Arial" w:hAnsi="Arial" w:cs="Arial"/>
        </w:rPr>
      </w:pPr>
      <w:r w:rsidRPr="00111A21">
        <w:rPr>
          <w:rFonts w:ascii="Arial" w:hAnsi="Arial" w:cs="Arial"/>
        </w:rPr>
        <w:t xml:space="preserve">This NITF Progress Report is submitted to the Relief Planning Committee (RPC) and CRTC staff for NPA </w:t>
      </w:r>
      <w:r w:rsidR="006A02B2">
        <w:rPr>
          <w:rFonts w:ascii="Arial" w:hAnsi="Arial" w:cs="Arial"/>
        </w:rPr>
        <w:t>709</w:t>
      </w:r>
      <w:r w:rsidRPr="00111A21">
        <w:rPr>
          <w:rFonts w:ascii="Arial" w:hAnsi="Arial" w:cs="Arial"/>
        </w:rPr>
        <w:t xml:space="preserve"> as required under Telecom Decision CRTC </w:t>
      </w:r>
      <w:r w:rsidR="009B1AA1">
        <w:rPr>
          <w:rFonts w:ascii="Arial" w:hAnsi="Arial" w:cs="Arial"/>
        </w:rPr>
        <w:t>201</w:t>
      </w:r>
      <w:r w:rsidR="006A02B2">
        <w:rPr>
          <w:rFonts w:ascii="Arial" w:hAnsi="Arial" w:cs="Arial"/>
        </w:rPr>
        <w:t>7</w:t>
      </w:r>
      <w:r w:rsidR="00850CFA">
        <w:rPr>
          <w:rFonts w:ascii="Arial" w:hAnsi="Arial" w:cs="Arial"/>
        </w:rPr>
        <w:t>-</w:t>
      </w:r>
      <w:r w:rsidR="00DF2292">
        <w:rPr>
          <w:rFonts w:ascii="Arial" w:hAnsi="Arial" w:cs="Arial"/>
        </w:rPr>
        <w:t>23</w:t>
      </w:r>
      <w:r w:rsidRPr="00111A21">
        <w:rPr>
          <w:rFonts w:ascii="Arial" w:hAnsi="Arial" w:cs="Arial"/>
        </w:rPr>
        <w:t>.</w:t>
      </w:r>
    </w:p>
    <w:p w14:paraId="2EB5372D" w14:textId="77777777" w:rsidR="00335499" w:rsidRPr="00111A21" w:rsidRDefault="00335499" w:rsidP="00335499">
      <w:pPr>
        <w:rPr>
          <w:rFonts w:ascii="Arial" w:hAnsi="Arial" w:cs="Arial"/>
        </w:rPr>
      </w:pPr>
    </w:p>
    <w:p w14:paraId="2EB5372E" w14:textId="22D899B1" w:rsidR="00335499" w:rsidRPr="00111A21" w:rsidRDefault="00335499" w:rsidP="00335499">
      <w:pPr>
        <w:rPr>
          <w:rFonts w:ascii="Arial" w:hAnsi="Arial" w:cs="Arial"/>
        </w:rPr>
      </w:pPr>
      <w:r w:rsidRPr="00111A21">
        <w:rPr>
          <w:rFonts w:ascii="Arial" w:hAnsi="Arial" w:cs="Arial"/>
        </w:rPr>
        <w:t xml:space="preserve">The objective of the Network Implementation Plan (NIP) </w:t>
      </w:r>
      <w:r w:rsidR="005E1D6E">
        <w:rPr>
          <w:rFonts w:ascii="Arial" w:hAnsi="Arial" w:cs="Arial"/>
        </w:rPr>
        <w:t>is</w:t>
      </w:r>
      <w:r w:rsidRPr="00111A21">
        <w:rPr>
          <w:rFonts w:ascii="Arial" w:hAnsi="Arial" w:cs="Arial"/>
        </w:rPr>
        <w:t xml:space="preserve"> as follow:</w:t>
      </w:r>
    </w:p>
    <w:p w14:paraId="2EB5372F" w14:textId="77777777" w:rsidR="00335499" w:rsidRPr="00111A21" w:rsidRDefault="00335499" w:rsidP="00335499">
      <w:pPr>
        <w:rPr>
          <w:rFonts w:ascii="Arial" w:hAnsi="Arial" w:cs="Arial"/>
        </w:rPr>
      </w:pPr>
    </w:p>
    <w:p w14:paraId="5B2407BD" w14:textId="5D875D93" w:rsidR="00EF0C78" w:rsidRDefault="00EF0C78" w:rsidP="00EF0C78">
      <w:pPr>
        <w:pStyle w:val="Style1"/>
        <w:widowControl/>
        <w:numPr>
          <w:ilvl w:val="0"/>
          <w:numId w:val="6"/>
        </w:numPr>
        <w:jc w:val="left"/>
        <w:rPr>
          <w:b w:val="0"/>
          <w:sz w:val="22"/>
        </w:rPr>
      </w:pPr>
      <w:r w:rsidRPr="005B4280">
        <w:rPr>
          <w:b w:val="0"/>
          <w:sz w:val="22"/>
        </w:rPr>
        <w:t xml:space="preserve">Make all network and interconnection modifications to implement </w:t>
      </w:r>
      <w:r>
        <w:rPr>
          <w:b w:val="0"/>
          <w:sz w:val="22"/>
        </w:rPr>
        <w:t xml:space="preserve">the </w:t>
      </w:r>
      <w:r w:rsidRPr="005B4280">
        <w:rPr>
          <w:b w:val="0"/>
          <w:sz w:val="22"/>
        </w:rPr>
        <w:t xml:space="preserve">new NPA Code </w:t>
      </w:r>
      <w:r w:rsidR="006A02B2">
        <w:rPr>
          <w:b w:val="0"/>
          <w:sz w:val="22"/>
        </w:rPr>
        <w:t>879</w:t>
      </w:r>
      <w:r w:rsidRPr="005B4280">
        <w:rPr>
          <w:b w:val="0"/>
          <w:sz w:val="22"/>
        </w:rPr>
        <w:t xml:space="preserve"> in the NPA </w:t>
      </w:r>
      <w:r w:rsidR="006A02B2">
        <w:rPr>
          <w:b w:val="0"/>
          <w:sz w:val="22"/>
        </w:rPr>
        <w:t>709</w:t>
      </w:r>
      <w:r w:rsidRPr="005B4280">
        <w:rPr>
          <w:b w:val="0"/>
          <w:sz w:val="22"/>
        </w:rPr>
        <w:t xml:space="preserve"> area.</w:t>
      </w:r>
    </w:p>
    <w:p w14:paraId="2EB53731" w14:textId="77777777" w:rsidR="00335499" w:rsidRPr="00EF0C78" w:rsidRDefault="00335499" w:rsidP="00335499">
      <w:pPr>
        <w:rPr>
          <w:rFonts w:ascii="Arial" w:hAnsi="Arial" w:cs="Arial"/>
          <w:lang w:val="en-US"/>
        </w:rPr>
      </w:pPr>
    </w:p>
    <w:p w14:paraId="2EB53732" w14:textId="77777777" w:rsidR="00335499" w:rsidRPr="00111A21" w:rsidRDefault="00335499" w:rsidP="00335499">
      <w:pPr>
        <w:rPr>
          <w:rFonts w:ascii="Arial" w:hAnsi="Arial" w:cs="Arial"/>
        </w:rPr>
      </w:pPr>
      <w:r w:rsidRPr="00111A21">
        <w:rPr>
          <w:rFonts w:ascii="Arial" w:hAnsi="Arial" w:cs="Arial"/>
        </w:rPr>
        <w:t>The role of the NITF is to identify and address network implementation issues that affect all carriers. The responsibilities of the NITF include, but are not limited to:</w:t>
      </w:r>
    </w:p>
    <w:p w14:paraId="2EB53733" w14:textId="77777777" w:rsidR="00335499" w:rsidRPr="00111A21" w:rsidRDefault="00335499" w:rsidP="00335499">
      <w:pPr>
        <w:rPr>
          <w:rFonts w:ascii="Arial" w:hAnsi="Arial" w:cs="Arial"/>
        </w:rPr>
      </w:pPr>
    </w:p>
    <w:p w14:paraId="2EB53734" w14:textId="77777777" w:rsidR="00335499" w:rsidRPr="00111A21" w:rsidRDefault="00335499" w:rsidP="00335499">
      <w:pPr>
        <w:numPr>
          <w:ilvl w:val="0"/>
          <w:numId w:val="2"/>
        </w:numPr>
        <w:rPr>
          <w:rFonts w:ascii="Arial" w:hAnsi="Arial" w:cs="Arial"/>
        </w:rPr>
      </w:pPr>
      <w:r w:rsidRPr="00111A21">
        <w:rPr>
          <w:rFonts w:ascii="Arial" w:hAnsi="Arial" w:cs="Arial"/>
        </w:rPr>
        <w:t>Develop and agree on a NIP and schedule;</w:t>
      </w:r>
    </w:p>
    <w:p w14:paraId="2EB53735" w14:textId="77777777" w:rsidR="00335499" w:rsidRPr="00111A21" w:rsidRDefault="00335499" w:rsidP="00335499">
      <w:pPr>
        <w:numPr>
          <w:ilvl w:val="0"/>
          <w:numId w:val="2"/>
        </w:numPr>
        <w:rPr>
          <w:rFonts w:ascii="Arial" w:hAnsi="Arial" w:cs="Arial"/>
        </w:rPr>
      </w:pPr>
      <w:r w:rsidRPr="00111A21">
        <w:rPr>
          <w:rFonts w:ascii="Arial" w:hAnsi="Arial" w:cs="Arial"/>
        </w:rPr>
        <w:t>Develop and submit progress reports;</w:t>
      </w:r>
    </w:p>
    <w:p w14:paraId="2EB53736" w14:textId="77777777" w:rsidR="00335499" w:rsidRPr="00111A21" w:rsidRDefault="00335499" w:rsidP="00335499">
      <w:pPr>
        <w:numPr>
          <w:ilvl w:val="0"/>
          <w:numId w:val="2"/>
        </w:numPr>
        <w:rPr>
          <w:rFonts w:ascii="Arial" w:hAnsi="Arial" w:cs="Arial"/>
        </w:rPr>
      </w:pPr>
      <w:r w:rsidRPr="00111A21">
        <w:rPr>
          <w:rFonts w:ascii="Arial" w:hAnsi="Arial" w:cs="Arial"/>
        </w:rPr>
        <w:t>Identify and address NIP issues;</w:t>
      </w:r>
    </w:p>
    <w:p w14:paraId="2EB53737" w14:textId="77777777" w:rsidR="00335499" w:rsidRPr="00111A21" w:rsidRDefault="00335499" w:rsidP="00335499">
      <w:pPr>
        <w:numPr>
          <w:ilvl w:val="0"/>
          <w:numId w:val="2"/>
        </w:numPr>
        <w:rPr>
          <w:rFonts w:ascii="Arial" w:hAnsi="Arial" w:cs="Arial"/>
        </w:rPr>
      </w:pPr>
      <w:r w:rsidRPr="00111A21">
        <w:rPr>
          <w:rFonts w:ascii="Arial" w:hAnsi="Arial" w:cs="Arial"/>
        </w:rPr>
        <w:t>Act as single point of contact on NIP issues;</w:t>
      </w:r>
    </w:p>
    <w:p w14:paraId="2EB53738" w14:textId="77777777" w:rsidR="00335499" w:rsidRPr="00111A21" w:rsidRDefault="00335499" w:rsidP="00335499">
      <w:pPr>
        <w:numPr>
          <w:ilvl w:val="0"/>
          <w:numId w:val="2"/>
        </w:numPr>
        <w:rPr>
          <w:rFonts w:ascii="Arial" w:hAnsi="Arial" w:cs="Arial"/>
        </w:rPr>
      </w:pPr>
      <w:r w:rsidRPr="00111A21">
        <w:rPr>
          <w:rFonts w:ascii="Arial" w:hAnsi="Arial" w:cs="Arial"/>
        </w:rPr>
        <w:t>Identify any network concerns or issues regarding the implementation of relief and advise the RPC, the Commission or Commission staff as appropriate; and,</w:t>
      </w:r>
    </w:p>
    <w:p w14:paraId="2EB53739" w14:textId="77777777" w:rsidR="00335499" w:rsidRPr="00111A21" w:rsidRDefault="00335499" w:rsidP="00335499">
      <w:pPr>
        <w:numPr>
          <w:ilvl w:val="0"/>
          <w:numId w:val="2"/>
        </w:numPr>
        <w:rPr>
          <w:rFonts w:ascii="Arial" w:hAnsi="Arial" w:cs="Arial"/>
        </w:rPr>
      </w:pPr>
      <w:r w:rsidRPr="00111A21">
        <w:rPr>
          <w:rFonts w:ascii="Arial" w:hAnsi="Arial" w:cs="Arial"/>
        </w:rPr>
        <w:t>Develop inter-network test plans, as necessary.</w:t>
      </w:r>
    </w:p>
    <w:p w14:paraId="2EB5373A" w14:textId="77777777" w:rsidR="00335499" w:rsidRPr="00111A21" w:rsidRDefault="00335499" w:rsidP="00335499">
      <w:pPr>
        <w:rPr>
          <w:rFonts w:ascii="Arial" w:hAnsi="Arial" w:cs="Arial"/>
        </w:rPr>
      </w:pPr>
    </w:p>
    <w:p w14:paraId="2EB5373B" w14:textId="77777777" w:rsidR="00335499" w:rsidRPr="00111A21" w:rsidRDefault="00335499" w:rsidP="00335499">
      <w:pPr>
        <w:rPr>
          <w:rFonts w:ascii="Arial" w:hAnsi="Arial" w:cs="Arial"/>
        </w:rPr>
      </w:pPr>
      <w:r w:rsidRPr="00111A21">
        <w:rPr>
          <w:rFonts w:ascii="Arial" w:hAnsi="Arial" w:cs="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2EB5373C" w14:textId="77777777" w:rsidR="00335499" w:rsidRPr="00111A21" w:rsidRDefault="00335499" w:rsidP="00335499">
      <w:pPr>
        <w:rPr>
          <w:rFonts w:ascii="Arial" w:hAnsi="Arial" w:cs="Arial"/>
        </w:rPr>
      </w:pPr>
    </w:p>
    <w:p w14:paraId="2EB5373D" w14:textId="77777777" w:rsidR="00335499" w:rsidRPr="00111A21" w:rsidRDefault="00335499" w:rsidP="00335499">
      <w:pPr>
        <w:rPr>
          <w:rFonts w:ascii="Arial" w:hAnsi="Arial" w:cs="Arial"/>
        </w:rPr>
      </w:pPr>
      <w:r w:rsidRPr="00111A21">
        <w:rPr>
          <w:rFonts w:ascii="Arial" w:hAnsi="Arial" w:cs="Arial"/>
        </w:rPr>
        <w:t>All TSPs are required to provide progress reports to the NITF for submission to the RPC in accordance with the Relief Implementation Schedule.</w:t>
      </w:r>
    </w:p>
    <w:p w14:paraId="2EB5373E" w14:textId="77777777" w:rsidR="00335499" w:rsidRPr="00111A21" w:rsidRDefault="00335499" w:rsidP="00335499">
      <w:pPr>
        <w:rPr>
          <w:rFonts w:ascii="Arial" w:hAnsi="Arial" w:cs="Arial"/>
        </w:rPr>
      </w:pPr>
    </w:p>
    <w:p w14:paraId="2EB5373F" w14:textId="77777777" w:rsidR="00335499" w:rsidRPr="00111A21" w:rsidRDefault="00335499" w:rsidP="00335499">
      <w:pPr>
        <w:rPr>
          <w:rFonts w:ascii="Arial" w:hAnsi="Arial" w:cs="Arial"/>
        </w:rPr>
      </w:pPr>
      <w:r w:rsidRPr="00111A21">
        <w:rPr>
          <w:rFonts w:ascii="Arial" w:hAnsi="Arial" w:cs="Arial"/>
        </w:rPr>
        <w:t>Test Plans and Tests, if required, shall be arranged on a bilateral basis between interconnecting TSPs in accordance with bilateral agreements and the Relief Implementation Schedule.</w:t>
      </w:r>
    </w:p>
    <w:p w14:paraId="2EB53740" w14:textId="77777777" w:rsidR="00335499" w:rsidRPr="00111A21" w:rsidRDefault="00335499" w:rsidP="00335499">
      <w:pPr>
        <w:rPr>
          <w:rFonts w:ascii="Arial" w:hAnsi="Arial" w:cs="Arial"/>
        </w:rPr>
      </w:pPr>
    </w:p>
    <w:p w14:paraId="2EB53741" w14:textId="77777777" w:rsidR="00335499" w:rsidRPr="00111A21" w:rsidRDefault="00335499" w:rsidP="00335499">
      <w:pPr>
        <w:rPr>
          <w:rFonts w:ascii="Arial" w:hAnsi="Arial" w:cs="Arial"/>
        </w:rPr>
      </w:pPr>
      <w:r w:rsidRPr="00111A21">
        <w:rPr>
          <w:rFonts w:ascii="Arial" w:hAnsi="Arial" w:cs="Arial"/>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the RIP.</w:t>
      </w:r>
    </w:p>
    <w:p w14:paraId="2EB53742" w14:textId="77777777" w:rsidR="00335499" w:rsidRPr="00111A21" w:rsidRDefault="00335499" w:rsidP="00335499">
      <w:pPr>
        <w:rPr>
          <w:rFonts w:ascii="Arial" w:hAnsi="Arial" w:cs="Arial"/>
        </w:rPr>
      </w:pPr>
    </w:p>
    <w:p w14:paraId="2EB53743" w14:textId="77777777" w:rsidR="00335499" w:rsidRPr="00111A21" w:rsidRDefault="00335499" w:rsidP="00335499">
      <w:pPr>
        <w:rPr>
          <w:rFonts w:ascii="Arial" w:hAnsi="Arial" w:cs="Arial"/>
        </w:rPr>
      </w:pPr>
      <w:r w:rsidRPr="00111A21">
        <w:rPr>
          <w:rFonts w:ascii="Arial" w:hAnsi="Arial" w:cs="Arial"/>
        </w:rPr>
        <w:t>The NPA Relief Implementation Plan (RIP) requires periodic progress reports by each Telecommunications Service Provider (TSP) operating in the NPA and by the Network Implementation Task Forces (NITF) established for each NPA relief project.</w:t>
      </w:r>
    </w:p>
    <w:p w14:paraId="2EB53744" w14:textId="77777777" w:rsidR="00335499" w:rsidRPr="00111A21" w:rsidRDefault="00335499" w:rsidP="00335499">
      <w:pPr>
        <w:rPr>
          <w:rFonts w:ascii="Arial" w:hAnsi="Arial" w:cs="Arial"/>
        </w:rPr>
      </w:pPr>
    </w:p>
    <w:p w14:paraId="2EB53745" w14:textId="77777777" w:rsidR="00335499" w:rsidRPr="00111A21" w:rsidRDefault="00335499" w:rsidP="00335499">
      <w:pPr>
        <w:rPr>
          <w:rFonts w:ascii="Arial" w:hAnsi="Arial" w:cs="Arial"/>
        </w:rPr>
      </w:pPr>
      <w:r w:rsidRPr="00111A21">
        <w:rPr>
          <w:rFonts w:ascii="Arial" w:hAnsi="Arial" w:cs="Arial"/>
        </w:rPr>
        <w:t>The Relief Implementation Plan Schedule indicates that the following Progress Reports are required:</w:t>
      </w:r>
    </w:p>
    <w:p w14:paraId="2EB53746" w14:textId="77777777" w:rsidR="00335499" w:rsidRDefault="00335499" w:rsidP="00335499">
      <w:pPr>
        <w:rPr>
          <w:rFonts w:ascii="Arial" w:hAnsi="Arial" w:cs="Arial"/>
        </w:rPr>
      </w:pPr>
    </w:p>
    <w:tbl>
      <w:tblPr>
        <w:tblW w:w="9345" w:type="dxa"/>
        <w:tblLook w:val="04A0" w:firstRow="1" w:lastRow="0" w:firstColumn="1" w:lastColumn="0" w:noHBand="0" w:noVBand="1"/>
      </w:tblPr>
      <w:tblGrid>
        <w:gridCol w:w="704"/>
        <w:gridCol w:w="4678"/>
        <w:gridCol w:w="1417"/>
        <w:gridCol w:w="1276"/>
        <w:gridCol w:w="1270"/>
      </w:tblGrid>
      <w:tr w:rsidR="006A02B2" w:rsidRPr="006A02B2" w14:paraId="21794117" w14:textId="77777777" w:rsidTr="006A02B2">
        <w:trPr>
          <w:trHeight w:val="9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F4FF3"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57</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E3AFE9C"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TSPs to submit Communications Progress Report #2 to NITF &amp; CATF (starts after completion date for all TSPs to file their revised CAP and requires 2 weeks)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467EA4"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TSPs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75167E"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2023-11-30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1DECD377"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2023-12-14</w:t>
            </w:r>
          </w:p>
        </w:tc>
      </w:tr>
      <w:tr w:rsidR="006A02B2" w:rsidRPr="006A02B2" w14:paraId="7745C4A0"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C2E66C"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58</w:t>
            </w:r>
          </w:p>
        </w:tc>
        <w:tc>
          <w:tcPr>
            <w:tcW w:w="4678" w:type="dxa"/>
            <w:tcBorders>
              <w:top w:val="nil"/>
              <w:left w:val="nil"/>
              <w:bottom w:val="single" w:sz="4" w:space="0" w:color="auto"/>
              <w:right w:val="single" w:sz="4" w:space="0" w:color="auto"/>
            </w:tcBorders>
            <w:shd w:val="clear" w:color="auto" w:fill="auto"/>
            <w:vAlign w:val="center"/>
            <w:hideMark/>
          </w:tcPr>
          <w:p w14:paraId="270E999F"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NITF &amp; CATF develop &amp; submit Progress Report #2 to RPC (linked to TSP reports to CATF)</w:t>
            </w:r>
          </w:p>
        </w:tc>
        <w:tc>
          <w:tcPr>
            <w:tcW w:w="1417" w:type="dxa"/>
            <w:tcBorders>
              <w:top w:val="nil"/>
              <w:left w:val="nil"/>
              <w:bottom w:val="single" w:sz="4" w:space="0" w:color="auto"/>
              <w:right w:val="single" w:sz="4" w:space="0" w:color="auto"/>
            </w:tcBorders>
            <w:shd w:val="clear" w:color="auto" w:fill="auto"/>
            <w:vAlign w:val="center"/>
            <w:hideMark/>
          </w:tcPr>
          <w:p w14:paraId="7628412D"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01594214"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2023-12-14</w:t>
            </w:r>
          </w:p>
        </w:tc>
        <w:tc>
          <w:tcPr>
            <w:tcW w:w="1270" w:type="dxa"/>
            <w:tcBorders>
              <w:top w:val="nil"/>
              <w:left w:val="nil"/>
              <w:bottom w:val="single" w:sz="4" w:space="0" w:color="auto"/>
              <w:right w:val="single" w:sz="4" w:space="0" w:color="auto"/>
            </w:tcBorders>
            <w:shd w:val="clear" w:color="auto" w:fill="auto"/>
            <w:vAlign w:val="center"/>
            <w:hideMark/>
          </w:tcPr>
          <w:p w14:paraId="5848ADF0"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2024-01-11</w:t>
            </w:r>
          </w:p>
        </w:tc>
      </w:tr>
      <w:tr w:rsidR="006A02B2" w:rsidRPr="006A02B2" w14:paraId="558F752F"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951DC5"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59</w:t>
            </w:r>
          </w:p>
        </w:tc>
        <w:tc>
          <w:tcPr>
            <w:tcW w:w="4678" w:type="dxa"/>
            <w:tcBorders>
              <w:top w:val="nil"/>
              <w:left w:val="nil"/>
              <w:bottom w:val="single" w:sz="4" w:space="0" w:color="auto"/>
              <w:right w:val="single" w:sz="4" w:space="0" w:color="auto"/>
            </w:tcBorders>
            <w:shd w:val="clear" w:color="auto" w:fill="auto"/>
            <w:vAlign w:val="center"/>
            <w:hideMark/>
          </w:tcPr>
          <w:p w14:paraId="55A3DAEB"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RPC submits NITF &amp; CATF Progress Report #2 to CRTC staff (linked to CATF reports)</w:t>
            </w:r>
          </w:p>
        </w:tc>
        <w:tc>
          <w:tcPr>
            <w:tcW w:w="1417" w:type="dxa"/>
            <w:tcBorders>
              <w:top w:val="nil"/>
              <w:left w:val="nil"/>
              <w:bottom w:val="single" w:sz="4" w:space="0" w:color="auto"/>
              <w:right w:val="single" w:sz="4" w:space="0" w:color="auto"/>
            </w:tcBorders>
            <w:shd w:val="clear" w:color="auto" w:fill="auto"/>
            <w:vAlign w:val="center"/>
            <w:hideMark/>
          </w:tcPr>
          <w:p w14:paraId="0A1246BC"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7A305A35"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2024-01-11</w:t>
            </w:r>
          </w:p>
        </w:tc>
        <w:tc>
          <w:tcPr>
            <w:tcW w:w="1270" w:type="dxa"/>
            <w:tcBorders>
              <w:top w:val="nil"/>
              <w:left w:val="nil"/>
              <w:bottom w:val="single" w:sz="4" w:space="0" w:color="auto"/>
              <w:right w:val="single" w:sz="4" w:space="0" w:color="auto"/>
            </w:tcBorders>
            <w:shd w:val="clear" w:color="auto" w:fill="auto"/>
            <w:vAlign w:val="center"/>
            <w:hideMark/>
          </w:tcPr>
          <w:p w14:paraId="2C01A123"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2024-01-25</w:t>
            </w:r>
          </w:p>
        </w:tc>
      </w:tr>
    </w:tbl>
    <w:p w14:paraId="644168FA" w14:textId="7B5733C5" w:rsidR="005E1D6E" w:rsidRDefault="005E1D6E" w:rsidP="00335499">
      <w:pPr>
        <w:rPr>
          <w:rFonts w:ascii="Arial" w:hAnsi="Arial" w:cs="Arial"/>
          <w:b/>
        </w:rPr>
      </w:pPr>
    </w:p>
    <w:tbl>
      <w:tblPr>
        <w:tblW w:w="9345" w:type="dxa"/>
        <w:tblLook w:val="04A0" w:firstRow="1" w:lastRow="0" w:firstColumn="1" w:lastColumn="0" w:noHBand="0" w:noVBand="1"/>
      </w:tblPr>
      <w:tblGrid>
        <w:gridCol w:w="704"/>
        <w:gridCol w:w="4678"/>
        <w:gridCol w:w="1417"/>
        <w:gridCol w:w="1276"/>
        <w:gridCol w:w="1270"/>
      </w:tblGrid>
      <w:tr w:rsidR="006A02B2" w:rsidRPr="006A02B2" w14:paraId="095ACD2D" w14:textId="77777777" w:rsidTr="006A02B2">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198C0"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77</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F0DDCE8"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TSPs submit Final Progress Reports to CATF and NITF (starts on Relief Date and provides 2 weeks for preparation &amp; submission)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E0A459"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TSPs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0DABAC"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2024-02-17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17FA7F2"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2024-03-02</w:t>
            </w:r>
          </w:p>
        </w:tc>
      </w:tr>
      <w:tr w:rsidR="006A02B2" w:rsidRPr="006A02B2" w14:paraId="4EDABC35"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7DFE27"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78</w:t>
            </w:r>
          </w:p>
        </w:tc>
        <w:tc>
          <w:tcPr>
            <w:tcW w:w="4678" w:type="dxa"/>
            <w:tcBorders>
              <w:top w:val="nil"/>
              <w:left w:val="nil"/>
              <w:bottom w:val="single" w:sz="4" w:space="0" w:color="auto"/>
              <w:right w:val="single" w:sz="4" w:space="0" w:color="auto"/>
            </w:tcBorders>
            <w:shd w:val="clear" w:color="auto" w:fill="auto"/>
            <w:vAlign w:val="center"/>
            <w:hideMark/>
          </w:tcPr>
          <w:p w14:paraId="2B8C10F6"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NITF and CATF develop &amp; submit Final Progress Reports to RPC (linked to TSP reports to NITF and CATF)</w:t>
            </w:r>
          </w:p>
        </w:tc>
        <w:tc>
          <w:tcPr>
            <w:tcW w:w="1417" w:type="dxa"/>
            <w:tcBorders>
              <w:top w:val="nil"/>
              <w:left w:val="nil"/>
              <w:bottom w:val="single" w:sz="4" w:space="0" w:color="auto"/>
              <w:right w:val="single" w:sz="4" w:space="0" w:color="auto"/>
            </w:tcBorders>
            <w:shd w:val="clear" w:color="auto" w:fill="auto"/>
            <w:vAlign w:val="center"/>
            <w:hideMark/>
          </w:tcPr>
          <w:p w14:paraId="37736B55"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61E97E09"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2024-03-02</w:t>
            </w:r>
          </w:p>
        </w:tc>
        <w:tc>
          <w:tcPr>
            <w:tcW w:w="1270" w:type="dxa"/>
            <w:tcBorders>
              <w:top w:val="nil"/>
              <w:left w:val="nil"/>
              <w:bottom w:val="single" w:sz="4" w:space="0" w:color="auto"/>
              <w:right w:val="single" w:sz="4" w:space="0" w:color="auto"/>
            </w:tcBorders>
            <w:shd w:val="clear" w:color="auto" w:fill="auto"/>
            <w:vAlign w:val="center"/>
            <w:hideMark/>
          </w:tcPr>
          <w:p w14:paraId="5594F729"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2024-03-16</w:t>
            </w:r>
          </w:p>
        </w:tc>
      </w:tr>
      <w:tr w:rsidR="006A02B2" w:rsidRPr="006A02B2" w14:paraId="4270B0B4"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730EB4"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79</w:t>
            </w:r>
          </w:p>
        </w:tc>
        <w:tc>
          <w:tcPr>
            <w:tcW w:w="4678" w:type="dxa"/>
            <w:tcBorders>
              <w:top w:val="nil"/>
              <w:left w:val="nil"/>
              <w:bottom w:val="single" w:sz="4" w:space="0" w:color="auto"/>
              <w:right w:val="single" w:sz="4" w:space="0" w:color="auto"/>
            </w:tcBorders>
            <w:shd w:val="clear" w:color="auto" w:fill="auto"/>
            <w:vAlign w:val="center"/>
            <w:hideMark/>
          </w:tcPr>
          <w:p w14:paraId="3107D3E0"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RPC submits Final Progress Reports to CRTC staff (linked to NITF and CATF reports)</w:t>
            </w:r>
          </w:p>
        </w:tc>
        <w:tc>
          <w:tcPr>
            <w:tcW w:w="1417" w:type="dxa"/>
            <w:tcBorders>
              <w:top w:val="nil"/>
              <w:left w:val="nil"/>
              <w:bottom w:val="single" w:sz="4" w:space="0" w:color="auto"/>
              <w:right w:val="single" w:sz="4" w:space="0" w:color="auto"/>
            </w:tcBorders>
            <w:shd w:val="clear" w:color="auto" w:fill="auto"/>
            <w:vAlign w:val="center"/>
            <w:hideMark/>
          </w:tcPr>
          <w:p w14:paraId="145812F7"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11DC585D"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2024-03-16</w:t>
            </w:r>
          </w:p>
        </w:tc>
        <w:tc>
          <w:tcPr>
            <w:tcW w:w="1270" w:type="dxa"/>
            <w:tcBorders>
              <w:top w:val="nil"/>
              <w:left w:val="nil"/>
              <w:bottom w:val="single" w:sz="4" w:space="0" w:color="auto"/>
              <w:right w:val="single" w:sz="4" w:space="0" w:color="auto"/>
            </w:tcBorders>
            <w:shd w:val="clear" w:color="auto" w:fill="auto"/>
            <w:vAlign w:val="center"/>
            <w:hideMark/>
          </w:tcPr>
          <w:p w14:paraId="4D3697F7"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2024-03-30</w:t>
            </w:r>
          </w:p>
        </w:tc>
      </w:tr>
    </w:tbl>
    <w:p w14:paraId="3F8DDCB7" w14:textId="77777777" w:rsidR="006A02B2" w:rsidRDefault="006A02B2" w:rsidP="00335499">
      <w:pPr>
        <w:rPr>
          <w:rFonts w:ascii="Arial" w:hAnsi="Arial" w:cs="Arial"/>
          <w:b/>
        </w:rPr>
      </w:pPr>
    </w:p>
    <w:p w14:paraId="2EB53787" w14:textId="77777777" w:rsidR="00335499" w:rsidRPr="00111A21" w:rsidRDefault="00335499" w:rsidP="00335499">
      <w:pPr>
        <w:rPr>
          <w:rFonts w:ascii="Arial" w:hAnsi="Arial" w:cs="Arial"/>
          <w:b/>
        </w:rPr>
      </w:pPr>
      <w:r>
        <w:rPr>
          <w:rFonts w:ascii="Arial" w:hAnsi="Arial" w:cs="Arial"/>
          <w:b/>
        </w:rPr>
        <w:t xml:space="preserve">CARRIER  </w:t>
      </w:r>
      <w:r w:rsidRPr="00111A21">
        <w:rPr>
          <w:rFonts w:ascii="Arial" w:hAnsi="Arial" w:cs="Arial"/>
          <w:b/>
        </w:rPr>
        <w:t>PROGRESS REPORT</w:t>
      </w:r>
      <w:r>
        <w:rPr>
          <w:rFonts w:ascii="Arial" w:hAnsi="Arial" w:cs="Arial"/>
          <w:b/>
        </w:rPr>
        <w:t>S</w:t>
      </w:r>
    </w:p>
    <w:p w14:paraId="2EB53788" w14:textId="77777777" w:rsidR="00335499" w:rsidRPr="00111A21" w:rsidRDefault="00335499" w:rsidP="00335499">
      <w:pPr>
        <w:rPr>
          <w:rFonts w:ascii="Arial" w:hAnsi="Arial" w:cs="Arial"/>
        </w:rPr>
      </w:pPr>
    </w:p>
    <w:p w14:paraId="2EB53789" w14:textId="77777777" w:rsidR="00335499" w:rsidRPr="00111A21" w:rsidRDefault="00335499" w:rsidP="00335499">
      <w:pPr>
        <w:rPr>
          <w:rFonts w:ascii="Arial" w:hAnsi="Arial" w:cs="Arial"/>
        </w:rPr>
      </w:pPr>
      <w:r w:rsidRPr="00111A21">
        <w:rPr>
          <w:rFonts w:ascii="Arial" w:hAnsi="Arial" w:cs="Arial"/>
        </w:rPr>
        <w:t>Attached to this NITF Progress Report are the individual Progress Reports submitted by the following Carriers (CO Code Holders):</w:t>
      </w:r>
    </w:p>
    <w:p w14:paraId="2EB5378A" w14:textId="77777777" w:rsidR="00335499" w:rsidRPr="00111A21" w:rsidRDefault="00335499" w:rsidP="00335499">
      <w:pPr>
        <w:rPr>
          <w:rFonts w:ascii="Arial" w:hAnsi="Arial" w:cs="Arial"/>
        </w:rPr>
      </w:pPr>
    </w:p>
    <w:p w14:paraId="7A023818" w14:textId="19AC7A9C" w:rsidR="008676F3" w:rsidRDefault="00244317" w:rsidP="00F958DB">
      <w:pPr>
        <w:pStyle w:val="Paragraphedeliste"/>
        <w:numPr>
          <w:ilvl w:val="0"/>
          <w:numId w:val="5"/>
        </w:numPr>
        <w:rPr>
          <w:rFonts w:ascii="Arial" w:hAnsi="Arial" w:cs="Arial"/>
        </w:rPr>
      </w:pPr>
      <w:r w:rsidRPr="00633B02">
        <w:rPr>
          <w:rFonts w:ascii="Arial" w:hAnsi="Arial" w:cs="Arial"/>
        </w:rPr>
        <w:t>Bell Canada (including Bell Mobility)</w:t>
      </w:r>
      <w:r w:rsidR="003942BA" w:rsidRPr="00633B02">
        <w:rPr>
          <w:rFonts w:ascii="Arial" w:hAnsi="Arial" w:cs="Arial"/>
        </w:rPr>
        <w:t xml:space="preserve"> </w:t>
      </w:r>
    </w:p>
    <w:p w14:paraId="5625172A" w14:textId="77777777" w:rsidR="00297B06" w:rsidRPr="00225B91" w:rsidRDefault="00297B06" w:rsidP="00297B06">
      <w:pPr>
        <w:pStyle w:val="Paragraphedeliste"/>
        <w:numPr>
          <w:ilvl w:val="0"/>
          <w:numId w:val="5"/>
        </w:numPr>
        <w:rPr>
          <w:rFonts w:ascii="Arial" w:hAnsi="Arial" w:cs="Arial"/>
        </w:rPr>
      </w:pPr>
      <w:r w:rsidRPr="00225B91">
        <w:rPr>
          <w:rFonts w:ascii="Arial" w:hAnsi="Arial" w:cs="Arial"/>
        </w:rPr>
        <w:t>Bragg Communications (Eastlink)</w:t>
      </w:r>
    </w:p>
    <w:p w14:paraId="5D5C647C" w14:textId="718E7685" w:rsidR="00254EEB" w:rsidRPr="00AF708C" w:rsidRDefault="006A02B2" w:rsidP="008676F3">
      <w:pPr>
        <w:pStyle w:val="Paragraphedeliste"/>
        <w:numPr>
          <w:ilvl w:val="0"/>
          <w:numId w:val="5"/>
        </w:numPr>
        <w:rPr>
          <w:rFonts w:ascii="Arial" w:hAnsi="Arial" w:cs="Arial"/>
        </w:rPr>
      </w:pPr>
      <w:r w:rsidRPr="00AF708C">
        <w:rPr>
          <w:rFonts w:ascii="Arial" w:hAnsi="Arial" w:cs="Arial"/>
        </w:rPr>
        <w:t>Distributel</w:t>
      </w:r>
    </w:p>
    <w:p w14:paraId="2EB53793" w14:textId="6114261C" w:rsidR="003B3D15" w:rsidRPr="006B2689" w:rsidRDefault="0051164A" w:rsidP="00F958DB">
      <w:pPr>
        <w:pStyle w:val="Paragraphedeliste"/>
        <w:numPr>
          <w:ilvl w:val="0"/>
          <w:numId w:val="5"/>
        </w:numPr>
        <w:rPr>
          <w:rFonts w:ascii="Arial" w:hAnsi="Arial" w:cs="Arial"/>
        </w:rPr>
      </w:pPr>
      <w:r w:rsidRPr="006B2689">
        <w:rPr>
          <w:rFonts w:ascii="Arial" w:hAnsi="Arial" w:cs="Arial"/>
        </w:rPr>
        <w:t>Rogers</w:t>
      </w:r>
      <w:r w:rsidR="003B3D15" w:rsidRPr="006B2689">
        <w:rPr>
          <w:rFonts w:ascii="Arial" w:hAnsi="Arial" w:cs="Arial"/>
        </w:rPr>
        <w:t xml:space="preserve"> Communications</w:t>
      </w:r>
      <w:r w:rsidR="00FB0025" w:rsidRPr="006B2689">
        <w:rPr>
          <w:rFonts w:ascii="Arial" w:hAnsi="Arial" w:cs="Arial"/>
        </w:rPr>
        <w:t xml:space="preserve"> (including Fido)</w:t>
      </w:r>
    </w:p>
    <w:p w14:paraId="6E233976" w14:textId="3A4DFA81" w:rsidR="0027159A" w:rsidRPr="00350DA8" w:rsidRDefault="00FB47D4" w:rsidP="00F958DB">
      <w:pPr>
        <w:pStyle w:val="Paragraphedeliste"/>
        <w:numPr>
          <w:ilvl w:val="0"/>
          <w:numId w:val="5"/>
        </w:numPr>
        <w:rPr>
          <w:rFonts w:ascii="Arial" w:hAnsi="Arial" w:cs="Arial"/>
        </w:rPr>
      </w:pPr>
      <w:r w:rsidRPr="00350DA8">
        <w:rPr>
          <w:rFonts w:ascii="Arial" w:hAnsi="Arial" w:cs="Arial"/>
        </w:rPr>
        <w:t xml:space="preserve">TELUS </w:t>
      </w:r>
      <w:r w:rsidR="00D068FB" w:rsidRPr="00350DA8">
        <w:rPr>
          <w:rFonts w:ascii="Arial" w:hAnsi="Arial" w:cs="Arial"/>
        </w:rPr>
        <w:t>(</w:t>
      </w:r>
      <w:r w:rsidRPr="00350DA8">
        <w:rPr>
          <w:rFonts w:ascii="Arial" w:hAnsi="Arial" w:cs="Arial"/>
        </w:rPr>
        <w:t>TELUS Mobility</w:t>
      </w:r>
      <w:r w:rsidR="00D068FB" w:rsidRPr="00350DA8">
        <w:rPr>
          <w:rFonts w:ascii="Arial" w:hAnsi="Arial" w:cs="Arial"/>
        </w:rPr>
        <w:t xml:space="preserve"> and TELUS Integrated Communications)</w:t>
      </w:r>
    </w:p>
    <w:p w14:paraId="50B6039C" w14:textId="77777777" w:rsidR="0027159A" w:rsidRDefault="0027159A" w:rsidP="0027159A">
      <w:pPr>
        <w:rPr>
          <w:rFonts w:ascii="Arial" w:hAnsi="Arial" w:cs="Arial"/>
        </w:rPr>
      </w:pPr>
    </w:p>
    <w:p w14:paraId="2EB53795" w14:textId="1AA8276B" w:rsidR="00F958DB" w:rsidRPr="00111A21" w:rsidRDefault="0051164A" w:rsidP="00335499">
      <w:pPr>
        <w:rPr>
          <w:rFonts w:ascii="Arial" w:hAnsi="Arial" w:cs="Arial"/>
        </w:rPr>
      </w:pPr>
      <w:r w:rsidRPr="0027159A">
        <w:rPr>
          <w:rFonts w:ascii="Arial" w:hAnsi="Arial" w:cs="Arial"/>
        </w:rPr>
        <w:t xml:space="preserve"> </w:t>
      </w:r>
      <w:r w:rsidR="003942BA" w:rsidRPr="0027159A">
        <w:rPr>
          <w:rFonts w:ascii="Arial" w:hAnsi="Arial" w:cs="Arial"/>
        </w:rPr>
        <w:t xml:space="preserve">  </w:t>
      </w:r>
    </w:p>
    <w:p w14:paraId="2EB53796" w14:textId="77777777" w:rsidR="00335499" w:rsidRDefault="00335499" w:rsidP="00335499">
      <w:pPr>
        <w:rPr>
          <w:rFonts w:ascii="Arial" w:hAnsi="Arial" w:cs="Arial"/>
        </w:rPr>
      </w:pPr>
      <w:r w:rsidRPr="00111A21">
        <w:rPr>
          <w:rFonts w:ascii="Arial" w:hAnsi="Arial" w:cs="Arial"/>
        </w:rPr>
        <w:t>The known TSPs that did not submit a progress report to the NITF are:</w:t>
      </w:r>
    </w:p>
    <w:p w14:paraId="05C19F75" w14:textId="77777777" w:rsidR="00225B91" w:rsidRPr="00225B91" w:rsidRDefault="00225B91" w:rsidP="00225B91">
      <w:pPr>
        <w:pStyle w:val="Paragraphedeliste"/>
        <w:numPr>
          <w:ilvl w:val="0"/>
          <w:numId w:val="5"/>
        </w:numPr>
        <w:rPr>
          <w:rFonts w:ascii="Arial" w:hAnsi="Arial" w:cs="Arial"/>
        </w:rPr>
      </w:pPr>
      <w:r w:rsidRPr="00225B91">
        <w:rPr>
          <w:rFonts w:ascii="Arial" w:hAnsi="Arial" w:cs="Arial"/>
        </w:rPr>
        <w:t>Allstream</w:t>
      </w:r>
    </w:p>
    <w:p w14:paraId="2EB53797" w14:textId="6FD19166" w:rsidR="00466F6E" w:rsidRPr="00225B91" w:rsidRDefault="00225B91" w:rsidP="00060477">
      <w:pPr>
        <w:pStyle w:val="Paragraphedeliste"/>
        <w:numPr>
          <w:ilvl w:val="0"/>
          <w:numId w:val="5"/>
        </w:numPr>
        <w:rPr>
          <w:rFonts w:ascii="Arial" w:hAnsi="Arial" w:cs="Arial"/>
        </w:rPr>
      </w:pPr>
      <w:r w:rsidRPr="00225B91">
        <w:rPr>
          <w:rFonts w:ascii="Arial" w:hAnsi="Arial" w:cs="Arial"/>
        </w:rPr>
        <w:t>Comwave</w:t>
      </w:r>
    </w:p>
    <w:p w14:paraId="1EA0548E" w14:textId="77777777" w:rsidR="00225B91" w:rsidRPr="00225B91" w:rsidRDefault="00225B91" w:rsidP="00225B91">
      <w:pPr>
        <w:pStyle w:val="Paragraphedeliste"/>
        <w:numPr>
          <w:ilvl w:val="0"/>
          <w:numId w:val="5"/>
        </w:numPr>
        <w:rPr>
          <w:rFonts w:ascii="Arial" w:hAnsi="Arial" w:cs="Arial"/>
        </w:rPr>
      </w:pPr>
      <w:r w:rsidRPr="00225B91">
        <w:rPr>
          <w:rFonts w:ascii="Arial" w:hAnsi="Arial" w:cs="Arial"/>
        </w:rPr>
        <w:t>Iristel</w:t>
      </w:r>
    </w:p>
    <w:p w14:paraId="2EB537A6" w14:textId="77777777" w:rsidR="00466F6E" w:rsidRPr="00111A21" w:rsidRDefault="00466F6E" w:rsidP="00466F6E">
      <w:pPr>
        <w:rPr>
          <w:rFonts w:ascii="Arial" w:hAnsi="Arial" w:cs="Arial"/>
        </w:rPr>
      </w:pPr>
    </w:p>
    <w:p w14:paraId="2EB537A7" w14:textId="77777777" w:rsidR="00335499" w:rsidRPr="00111A21" w:rsidRDefault="00335499" w:rsidP="00335499">
      <w:pPr>
        <w:rPr>
          <w:rFonts w:ascii="Arial" w:hAnsi="Arial" w:cs="Arial"/>
        </w:rPr>
      </w:pPr>
      <w:r w:rsidRPr="00111A21">
        <w:rPr>
          <w:rFonts w:ascii="Arial" w:hAnsi="Arial" w:cs="Arial"/>
        </w:rPr>
        <w:t>The NITF is not aware of any other current or future TSPs that may decide to operate in the affected NPA prior to the relief date.</w:t>
      </w:r>
    </w:p>
    <w:p w14:paraId="2EB537A8" w14:textId="77777777" w:rsidR="00335499" w:rsidRPr="00111A21" w:rsidRDefault="00335499" w:rsidP="00335499">
      <w:pPr>
        <w:rPr>
          <w:rFonts w:ascii="Arial" w:hAnsi="Arial" w:cs="Arial"/>
        </w:rPr>
      </w:pPr>
    </w:p>
    <w:p w14:paraId="2EB537A9" w14:textId="77777777" w:rsidR="00335499" w:rsidRPr="00111A21" w:rsidRDefault="00335499" w:rsidP="00335499">
      <w:pPr>
        <w:rPr>
          <w:rFonts w:ascii="Arial" w:hAnsi="Arial" w:cs="Arial"/>
          <w:b/>
        </w:rPr>
      </w:pPr>
      <w:r w:rsidRPr="00111A21">
        <w:rPr>
          <w:rFonts w:ascii="Arial" w:hAnsi="Arial" w:cs="Arial"/>
          <w:b/>
        </w:rPr>
        <w:t>NETWORK IMPLEMENTATION PLAN PROGRESS</w:t>
      </w:r>
    </w:p>
    <w:p w14:paraId="2EB537AA" w14:textId="77777777" w:rsidR="00335499" w:rsidRPr="00111A21" w:rsidRDefault="00335499" w:rsidP="00335499">
      <w:pPr>
        <w:rPr>
          <w:rFonts w:ascii="Arial" w:hAnsi="Arial" w:cs="Arial"/>
        </w:rPr>
      </w:pPr>
    </w:p>
    <w:p w14:paraId="2EB537AB" w14:textId="77777777" w:rsidR="00335499" w:rsidRPr="00111A21" w:rsidRDefault="00335499" w:rsidP="00335499">
      <w:pPr>
        <w:rPr>
          <w:rFonts w:ascii="Arial" w:hAnsi="Arial" w:cs="Arial"/>
        </w:rPr>
      </w:pPr>
      <w:r w:rsidRPr="00111A21">
        <w:rPr>
          <w:rFonts w:ascii="Arial" w:hAnsi="Arial" w:cs="Arial"/>
        </w:rPr>
        <w:t>The NITF is following the schedule in the RIP for this NPA (see Attachment 1).  All network implementation activities are proceeding according to the schedule contained in the Relief Implementation Plan (RIP).</w:t>
      </w:r>
    </w:p>
    <w:p w14:paraId="2EB537AC" w14:textId="77777777" w:rsidR="00335499" w:rsidRPr="00111A21" w:rsidRDefault="00335499" w:rsidP="00335499">
      <w:pPr>
        <w:rPr>
          <w:rFonts w:ascii="Arial" w:hAnsi="Arial" w:cs="Arial"/>
        </w:rPr>
      </w:pPr>
    </w:p>
    <w:p w14:paraId="2EB537AD" w14:textId="77777777" w:rsidR="00335499" w:rsidRPr="00111A21" w:rsidRDefault="00335499" w:rsidP="00335499">
      <w:pPr>
        <w:rPr>
          <w:rFonts w:ascii="Arial" w:hAnsi="Arial" w:cs="Arial"/>
        </w:rPr>
      </w:pPr>
      <w:r w:rsidRPr="00111A21">
        <w:rPr>
          <w:rFonts w:ascii="Arial" w:hAnsi="Arial" w:cs="Arial"/>
        </w:rPr>
        <w:t xml:space="preserve">The NITF </w:t>
      </w:r>
      <w:r w:rsidRPr="00FB47D4">
        <w:rPr>
          <w:rFonts w:ascii="Arial" w:hAnsi="Arial" w:cs="Arial"/>
        </w:rPr>
        <w:t>has no concerns to identify at this time and no major problems have been identified to date</w:t>
      </w:r>
      <w:r w:rsidRPr="00111A21">
        <w:rPr>
          <w:rFonts w:ascii="Arial" w:hAnsi="Arial" w:cs="Arial"/>
        </w:rPr>
        <w:t xml:space="preserve"> or are foreseen that could jeopardize implementation of relief in accordance with the current Relief Implementation Plan.</w:t>
      </w:r>
    </w:p>
    <w:p w14:paraId="2EB537AE" w14:textId="77777777" w:rsidR="00335499" w:rsidRPr="00111A21" w:rsidRDefault="00335499" w:rsidP="00335499">
      <w:pPr>
        <w:rPr>
          <w:rFonts w:ascii="Arial" w:hAnsi="Arial" w:cs="Arial"/>
        </w:rPr>
      </w:pPr>
    </w:p>
    <w:p w14:paraId="2EB537AF" w14:textId="77777777" w:rsidR="00335499" w:rsidRPr="00111A21" w:rsidRDefault="00335499" w:rsidP="00335499">
      <w:pPr>
        <w:rPr>
          <w:rFonts w:ascii="Arial" w:hAnsi="Arial" w:cs="Arial"/>
        </w:rPr>
      </w:pPr>
      <w:r w:rsidRPr="00111A21">
        <w:rPr>
          <w:rFonts w:ascii="Arial" w:hAnsi="Arial" w:cs="Arial"/>
        </w:rPr>
        <w:t xml:space="preserve">However, the NITF advises that there are </w:t>
      </w:r>
      <w:r w:rsidRPr="00FB47D4">
        <w:rPr>
          <w:rFonts w:ascii="Arial" w:hAnsi="Arial" w:cs="Arial"/>
        </w:rPr>
        <w:t>several known TSPs that did not submit a progress report to the NITF.  It is expected</w:t>
      </w:r>
      <w:r w:rsidRPr="00111A21">
        <w:rPr>
          <w:rFonts w:ascii="Arial" w:hAnsi="Arial" w:cs="Arial"/>
        </w:rPr>
        <w:t xml:space="preserve"> that those TSPs will submit their reports directly to the CRTC.</w:t>
      </w:r>
    </w:p>
    <w:p w14:paraId="2EB537B0" w14:textId="77777777" w:rsidR="00335499" w:rsidRDefault="00335499" w:rsidP="00335499">
      <w:pPr>
        <w:rPr>
          <w:rFonts w:ascii="Arial" w:hAnsi="Arial" w:cs="Arial"/>
        </w:rPr>
      </w:pPr>
    </w:p>
    <w:p w14:paraId="2EB537B1" w14:textId="77777777" w:rsidR="004C6617" w:rsidRDefault="004C6617" w:rsidP="00335499">
      <w:pPr>
        <w:rPr>
          <w:rFonts w:ascii="Arial" w:hAnsi="Arial" w:cs="Arial"/>
        </w:rPr>
      </w:pPr>
    </w:p>
    <w:p w14:paraId="2EB537B2" w14:textId="77777777" w:rsidR="00335499" w:rsidRDefault="00335499" w:rsidP="00335499">
      <w:pPr>
        <w:rPr>
          <w:rFonts w:ascii="Arial" w:hAnsi="Arial" w:cs="Arial"/>
        </w:rPr>
      </w:pPr>
      <w:r>
        <w:rPr>
          <w:rFonts w:ascii="Arial" w:hAnsi="Arial" w:cs="Arial"/>
        </w:rPr>
        <w:t>Submitted by:</w:t>
      </w:r>
    </w:p>
    <w:p w14:paraId="2EB537B3" w14:textId="77777777" w:rsidR="009B1AA1" w:rsidRDefault="009B1AA1" w:rsidP="00335499">
      <w:pPr>
        <w:rPr>
          <w:rFonts w:ascii="Arial" w:hAnsi="Arial" w:cs="Arial"/>
        </w:rPr>
      </w:pPr>
    </w:p>
    <w:p w14:paraId="2EB537B4" w14:textId="2800BF8A" w:rsidR="00335499" w:rsidRDefault="00927661" w:rsidP="00335499">
      <w:pPr>
        <w:rPr>
          <w:rFonts w:ascii="Arial" w:hAnsi="Arial" w:cs="Arial"/>
        </w:rPr>
      </w:pPr>
      <w:r>
        <w:rPr>
          <w:rFonts w:ascii="Arial" w:hAnsi="Arial" w:cs="Arial"/>
        </w:rPr>
        <w:t>Marie-Christine Hudon</w:t>
      </w:r>
    </w:p>
    <w:p w14:paraId="2EB537B5" w14:textId="77777777" w:rsidR="00335499" w:rsidRDefault="00335499" w:rsidP="00335499">
      <w:pPr>
        <w:rPr>
          <w:rFonts w:ascii="Arial" w:hAnsi="Arial" w:cs="Arial"/>
        </w:rPr>
      </w:pPr>
      <w:r>
        <w:rPr>
          <w:rFonts w:ascii="Arial" w:hAnsi="Arial" w:cs="Arial"/>
        </w:rPr>
        <w:t>Chair NITF</w:t>
      </w:r>
    </w:p>
    <w:p w14:paraId="2EB537B9" w14:textId="1705AAE4" w:rsidR="00760F00" w:rsidRDefault="00760F00" w:rsidP="007346BD">
      <w:pPr>
        <w:pStyle w:val="Textebrut"/>
        <w:tabs>
          <w:tab w:val="center" w:pos="5040"/>
        </w:tabs>
        <w:rPr>
          <w:sz w:val="40"/>
          <w:szCs w:val="40"/>
        </w:rPr>
      </w:pPr>
    </w:p>
    <w:p w14:paraId="0AC7E254" w14:textId="15A5FF25" w:rsidR="007346BD" w:rsidRDefault="007346BD" w:rsidP="007346BD">
      <w:pPr>
        <w:autoSpaceDE w:val="0"/>
        <w:autoSpaceDN w:val="0"/>
        <w:adjustRightInd w:val="0"/>
        <w:jc w:val="center"/>
        <w:rPr>
          <w:rFonts w:ascii="Arial" w:eastAsiaTheme="minorHAnsi" w:hAnsi="Arial" w:cs="Arial"/>
          <w:b/>
          <w:bCs/>
          <w:color w:val="000000" w:themeColor="text1"/>
          <w:sz w:val="20"/>
          <w:szCs w:val="20"/>
          <w:lang w:val="en-GB" w:eastAsia="en-US"/>
        </w:rPr>
      </w:pPr>
      <w:r>
        <w:rPr>
          <w:rFonts w:ascii="Arial" w:eastAsiaTheme="minorHAnsi" w:hAnsi="Arial" w:cs="Arial"/>
          <w:b/>
          <w:bCs/>
          <w:color w:val="000000" w:themeColor="text1"/>
          <w:sz w:val="20"/>
          <w:szCs w:val="20"/>
          <w:lang w:val="en-GB" w:eastAsia="en-US"/>
        </w:rPr>
        <w:t>Attachment 1</w:t>
      </w:r>
    </w:p>
    <w:p w14:paraId="660C366B" w14:textId="77777777" w:rsidR="00633B02" w:rsidRPr="00633B02" w:rsidRDefault="00633B02" w:rsidP="00633B02">
      <w:pPr>
        <w:jc w:val="center"/>
        <w:rPr>
          <w:rFonts w:ascii="Arial" w:eastAsiaTheme="minorHAnsi" w:hAnsi="Arial" w:cs="Arial"/>
          <w:b/>
          <w:bCs/>
          <w:color w:val="000000" w:themeColor="text1"/>
          <w:sz w:val="20"/>
          <w:szCs w:val="20"/>
          <w:lang w:val="en-GB" w:eastAsia="en-US"/>
        </w:rPr>
      </w:pPr>
      <w:r w:rsidRPr="00633B02">
        <w:rPr>
          <w:rFonts w:ascii="Arial" w:eastAsiaTheme="minorHAnsi" w:hAnsi="Arial" w:cs="Arial"/>
          <w:b/>
          <w:bCs/>
          <w:color w:val="000000" w:themeColor="text1"/>
          <w:sz w:val="20"/>
          <w:szCs w:val="20"/>
          <w:lang w:val="en-GB" w:eastAsia="en-US"/>
        </w:rPr>
        <w:t>For a Distributed Overlay of new NPA 879 over NPA 709</w:t>
      </w:r>
    </w:p>
    <w:p w14:paraId="7D90814E" w14:textId="77777777" w:rsidR="00633B02" w:rsidRPr="00633B02" w:rsidRDefault="00633B02" w:rsidP="00633B02">
      <w:pPr>
        <w:jc w:val="center"/>
        <w:rPr>
          <w:rFonts w:ascii="Arial" w:eastAsiaTheme="minorHAnsi" w:hAnsi="Arial" w:cs="Arial"/>
          <w:b/>
          <w:bCs/>
          <w:color w:val="000000" w:themeColor="text1"/>
          <w:sz w:val="20"/>
          <w:szCs w:val="20"/>
          <w:lang w:val="en-GB" w:eastAsia="en-US"/>
        </w:rPr>
      </w:pPr>
    </w:p>
    <w:tbl>
      <w:tblPr>
        <w:tblW w:w="9345" w:type="dxa"/>
        <w:tblLook w:val="04A0" w:firstRow="1" w:lastRow="0" w:firstColumn="1" w:lastColumn="0" w:noHBand="0" w:noVBand="1"/>
      </w:tblPr>
      <w:tblGrid>
        <w:gridCol w:w="704"/>
        <w:gridCol w:w="4678"/>
        <w:gridCol w:w="1417"/>
        <w:gridCol w:w="1276"/>
        <w:gridCol w:w="1270"/>
      </w:tblGrid>
      <w:tr w:rsidR="00633B02" w:rsidRPr="00633B02" w14:paraId="23F929FF" w14:textId="77777777" w:rsidTr="005E6663">
        <w:trPr>
          <w:cantSplit/>
          <w:trHeight w:val="315"/>
          <w:tblHeader/>
        </w:trPr>
        <w:tc>
          <w:tcPr>
            <w:tcW w:w="704"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2BBD96C2"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Item #</w:t>
            </w:r>
          </w:p>
        </w:tc>
        <w:tc>
          <w:tcPr>
            <w:tcW w:w="4678" w:type="dxa"/>
            <w:tcBorders>
              <w:top w:val="single" w:sz="8" w:space="0" w:color="auto"/>
              <w:left w:val="nil"/>
              <w:bottom w:val="single" w:sz="8" w:space="0" w:color="auto"/>
              <w:right w:val="single" w:sz="4" w:space="0" w:color="auto"/>
            </w:tcBorders>
            <w:shd w:val="clear" w:color="000000" w:fill="D9D9D9"/>
            <w:vAlign w:val="center"/>
            <w:hideMark/>
          </w:tcPr>
          <w:p w14:paraId="234D490D"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Task or Event</w:t>
            </w:r>
          </w:p>
        </w:tc>
        <w:tc>
          <w:tcPr>
            <w:tcW w:w="1417" w:type="dxa"/>
            <w:tcBorders>
              <w:top w:val="single" w:sz="8" w:space="0" w:color="auto"/>
              <w:left w:val="nil"/>
              <w:bottom w:val="single" w:sz="8" w:space="0" w:color="auto"/>
              <w:right w:val="single" w:sz="4" w:space="0" w:color="auto"/>
            </w:tcBorders>
            <w:shd w:val="clear" w:color="000000" w:fill="D9D9D9"/>
            <w:vAlign w:val="center"/>
            <w:hideMark/>
          </w:tcPr>
          <w:p w14:paraId="66F83084"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PRIME</w:t>
            </w:r>
          </w:p>
        </w:tc>
        <w:tc>
          <w:tcPr>
            <w:tcW w:w="1276" w:type="dxa"/>
            <w:tcBorders>
              <w:top w:val="single" w:sz="8" w:space="0" w:color="auto"/>
              <w:left w:val="nil"/>
              <w:bottom w:val="single" w:sz="8" w:space="0" w:color="auto"/>
              <w:right w:val="single" w:sz="4" w:space="0" w:color="auto"/>
            </w:tcBorders>
            <w:shd w:val="clear" w:color="000000" w:fill="D9D9D9"/>
            <w:vAlign w:val="center"/>
            <w:hideMark/>
          </w:tcPr>
          <w:p w14:paraId="5A6A2C04"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START</w:t>
            </w:r>
          </w:p>
        </w:tc>
        <w:tc>
          <w:tcPr>
            <w:tcW w:w="1270" w:type="dxa"/>
            <w:tcBorders>
              <w:top w:val="single" w:sz="8" w:space="0" w:color="auto"/>
              <w:left w:val="nil"/>
              <w:bottom w:val="single" w:sz="8" w:space="0" w:color="auto"/>
              <w:right w:val="single" w:sz="8" w:space="0" w:color="auto"/>
            </w:tcBorders>
            <w:shd w:val="clear" w:color="000000" w:fill="D9D9D9"/>
            <w:vAlign w:val="center"/>
            <w:hideMark/>
          </w:tcPr>
          <w:p w14:paraId="36277D28"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END</w:t>
            </w:r>
          </w:p>
        </w:tc>
      </w:tr>
      <w:tr w:rsidR="00633B02" w:rsidRPr="00633B02" w14:paraId="5D586A7B"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CCD38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w:t>
            </w:r>
          </w:p>
        </w:tc>
        <w:tc>
          <w:tcPr>
            <w:tcW w:w="4678" w:type="dxa"/>
            <w:tcBorders>
              <w:top w:val="nil"/>
              <w:left w:val="nil"/>
              <w:bottom w:val="single" w:sz="4" w:space="0" w:color="auto"/>
              <w:right w:val="single" w:sz="4" w:space="0" w:color="auto"/>
            </w:tcBorders>
            <w:shd w:val="clear" w:color="auto" w:fill="auto"/>
            <w:vAlign w:val="center"/>
            <w:hideMark/>
          </w:tcPr>
          <w:p w14:paraId="54DBF59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identifies NPA exhaust and notifies by e-mail CRTC staff, CSCN, NANPA &amp; CISC that the NPA will exhaust within 72 months</w:t>
            </w:r>
          </w:p>
        </w:tc>
        <w:tc>
          <w:tcPr>
            <w:tcW w:w="1417" w:type="dxa"/>
            <w:tcBorders>
              <w:top w:val="nil"/>
              <w:left w:val="nil"/>
              <w:bottom w:val="single" w:sz="4" w:space="0" w:color="auto"/>
              <w:right w:val="single" w:sz="4" w:space="0" w:color="auto"/>
            </w:tcBorders>
            <w:shd w:val="clear" w:color="auto" w:fill="auto"/>
            <w:vAlign w:val="center"/>
            <w:hideMark/>
          </w:tcPr>
          <w:p w14:paraId="1568FB3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77796B2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080FB32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2016-03-11</w:t>
            </w:r>
          </w:p>
        </w:tc>
      </w:tr>
      <w:tr w:rsidR="00633B02" w:rsidRPr="00633B02" w14:paraId="38E61792"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F9DAE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w:t>
            </w:r>
          </w:p>
        </w:tc>
        <w:tc>
          <w:tcPr>
            <w:tcW w:w="4678" w:type="dxa"/>
            <w:tcBorders>
              <w:top w:val="nil"/>
              <w:left w:val="nil"/>
              <w:bottom w:val="single" w:sz="4" w:space="0" w:color="auto"/>
              <w:right w:val="single" w:sz="4" w:space="0" w:color="auto"/>
            </w:tcBorders>
            <w:shd w:val="clear" w:color="auto" w:fill="auto"/>
            <w:vAlign w:val="center"/>
            <w:hideMark/>
          </w:tcPr>
          <w:p w14:paraId="4350CC0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conducts J-NRUF &amp; releases results</w:t>
            </w:r>
          </w:p>
        </w:tc>
        <w:tc>
          <w:tcPr>
            <w:tcW w:w="1417" w:type="dxa"/>
            <w:tcBorders>
              <w:top w:val="nil"/>
              <w:left w:val="nil"/>
              <w:bottom w:val="single" w:sz="4" w:space="0" w:color="auto"/>
              <w:right w:val="single" w:sz="4" w:space="0" w:color="auto"/>
            </w:tcBorders>
            <w:shd w:val="clear" w:color="auto" w:fill="auto"/>
            <w:vAlign w:val="center"/>
            <w:hideMark/>
          </w:tcPr>
          <w:p w14:paraId="0DB0142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7017CA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2016-03-14</w:t>
            </w:r>
          </w:p>
        </w:tc>
        <w:tc>
          <w:tcPr>
            <w:tcW w:w="1270" w:type="dxa"/>
            <w:tcBorders>
              <w:top w:val="nil"/>
              <w:left w:val="nil"/>
              <w:bottom w:val="single" w:sz="4" w:space="0" w:color="auto"/>
              <w:right w:val="single" w:sz="4" w:space="0" w:color="auto"/>
            </w:tcBorders>
            <w:shd w:val="clear" w:color="auto" w:fill="auto"/>
            <w:vAlign w:val="center"/>
            <w:hideMark/>
          </w:tcPr>
          <w:p w14:paraId="4F16CDE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2016-05-16</w:t>
            </w:r>
          </w:p>
        </w:tc>
      </w:tr>
      <w:tr w:rsidR="00633B02" w:rsidRPr="00633B02" w14:paraId="49F84B67"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23112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w:t>
            </w:r>
          </w:p>
        </w:tc>
        <w:tc>
          <w:tcPr>
            <w:tcW w:w="4678" w:type="dxa"/>
            <w:tcBorders>
              <w:top w:val="nil"/>
              <w:left w:val="nil"/>
              <w:bottom w:val="single" w:sz="4" w:space="0" w:color="auto"/>
              <w:right w:val="single" w:sz="4" w:space="0" w:color="auto"/>
            </w:tcBorders>
            <w:shd w:val="clear" w:color="auto" w:fill="auto"/>
            <w:vAlign w:val="center"/>
            <w:hideMark/>
          </w:tcPr>
          <w:p w14:paraId="5256128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Notice of Consultation regarding establishment of an ad hoc Relief Planning Committee (RPC)</w:t>
            </w:r>
          </w:p>
        </w:tc>
        <w:tc>
          <w:tcPr>
            <w:tcW w:w="1417" w:type="dxa"/>
            <w:tcBorders>
              <w:top w:val="nil"/>
              <w:left w:val="nil"/>
              <w:bottom w:val="single" w:sz="4" w:space="0" w:color="auto"/>
              <w:right w:val="single" w:sz="4" w:space="0" w:color="auto"/>
            </w:tcBorders>
            <w:shd w:val="clear" w:color="auto" w:fill="auto"/>
            <w:vAlign w:val="center"/>
            <w:hideMark/>
          </w:tcPr>
          <w:p w14:paraId="4B12C87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2AA2941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3A181C0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2016-05-31</w:t>
            </w:r>
          </w:p>
        </w:tc>
      </w:tr>
      <w:tr w:rsidR="00633B02" w:rsidRPr="00633B02" w14:paraId="67DC133F"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7188D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w:t>
            </w:r>
          </w:p>
        </w:tc>
        <w:tc>
          <w:tcPr>
            <w:tcW w:w="4678" w:type="dxa"/>
            <w:tcBorders>
              <w:top w:val="nil"/>
              <w:left w:val="nil"/>
              <w:bottom w:val="single" w:sz="4" w:space="0" w:color="auto"/>
              <w:right w:val="single" w:sz="4" w:space="0" w:color="auto"/>
            </w:tcBorders>
            <w:shd w:val="clear" w:color="auto" w:fill="auto"/>
            <w:vAlign w:val="center"/>
            <w:hideMark/>
          </w:tcPr>
          <w:p w14:paraId="7F9C1C9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announces the date for the initial NPA Relief Planning face-to-face meeting &amp; requests contributions</w:t>
            </w:r>
          </w:p>
        </w:tc>
        <w:tc>
          <w:tcPr>
            <w:tcW w:w="1417" w:type="dxa"/>
            <w:tcBorders>
              <w:top w:val="nil"/>
              <w:left w:val="nil"/>
              <w:bottom w:val="single" w:sz="4" w:space="0" w:color="auto"/>
              <w:right w:val="single" w:sz="4" w:space="0" w:color="auto"/>
            </w:tcBorders>
            <w:shd w:val="clear" w:color="auto" w:fill="auto"/>
            <w:vAlign w:val="center"/>
            <w:hideMark/>
          </w:tcPr>
          <w:p w14:paraId="230291D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4A0F69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2016-08-05</w:t>
            </w:r>
          </w:p>
        </w:tc>
        <w:tc>
          <w:tcPr>
            <w:tcW w:w="1270" w:type="dxa"/>
            <w:tcBorders>
              <w:top w:val="nil"/>
              <w:left w:val="nil"/>
              <w:bottom w:val="single" w:sz="4" w:space="0" w:color="auto"/>
              <w:right w:val="single" w:sz="4" w:space="0" w:color="auto"/>
            </w:tcBorders>
            <w:shd w:val="clear" w:color="auto" w:fill="auto"/>
            <w:vAlign w:val="center"/>
            <w:hideMark/>
          </w:tcPr>
          <w:p w14:paraId="1E20B56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2016-09-20</w:t>
            </w:r>
          </w:p>
        </w:tc>
      </w:tr>
      <w:tr w:rsidR="00633B02" w:rsidRPr="00633B02" w14:paraId="0D056E64"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DB482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w:t>
            </w:r>
          </w:p>
        </w:tc>
        <w:tc>
          <w:tcPr>
            <w:tcW w:w="4678" w:type="dxa"/>
            <w:tcBorders>
              <w:top w:val="nil"/>
              <w:left w:val="nil"/>
              <w:bottom w:val="single" w:sz="4" w:space="0" w:color="auto"/>
              <w:right w:val="single" w:sz="4" w:space="0" w:color="auto"/>
            </w:tcBorders>
            <w:shd w:val="clear" w:color="auto" w:fill="auto"/>
            <w:vAlign w:val="center"/>
            <w:hideMark/>
          </w:tcPr>
          <w:p w14:paraId="776AF79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develops and distributes Initial Planning Document (IPD) to RPC</w:t>
            </w:r>
          </w:p>
        </w:tc>
        <w:tc>
          <w:tcPr>
            <w:tcW w:w="1417" w:type="dxa"/>
            <w:tcBorders>
              <w:top w:val="nil"/>
              <w:left w:val="nil"/>
              <w:bottom w:val="single" w:sz="4" w:space="0" w:color="auto"/>
              <w:right w:val="single" w:sz="4" w:space="0" w:color="auto"/>
            </w:tcBorders>
            <w:shd w:val="clear" w:color="auto" w:fill="auto"/>
            <w:vAlign w:val="center"/>
            <w:hideMark/>
          </w:tcPr>
          <w:p w14:paraId="5DA8973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27BE3C6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2016-05-31</w:t>
            </w:r>
          </w:p>
        </w:tc>
        <w:tc>
          <w:tcPr>
            <w:tcW w:w="1270" w:type="dxa"/>
            <w:tcBorders>
              <w:top w:val="nil"/>
              <w:left w:val="nil"/>
              <w:bottom w:val="single" w:sz="4" w:space="0" w:color="auto"/>
              <w:right w:val="single" w:sz="4" w:space="0" w:color="auto"/>
            </w:tcBorders>
            <w:shd w:val="clear" w:color="auto" w:fill="auto"/>
            <w:vAlign w:val="center"/>
            <w:hideMark/>
          </w:tcPr>
          <w:p w14:paraId="481FF4F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2016-08-05</w:t>
            </w:r>
          </w:p>
        </w:tc>
      </w:tr>
      <w:tr w:rsidR="00633B02" w:rsidRPr="00633B02" w14:paraId="7EBD27F5"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68B0D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w:t>
            </w:r>
          </w:p>
        </w:tc>
        <w:tc>
          <w:tcPr>
            <w:tcW w:w="4678" w:type="dxa"/>
            <w:tcBorders>
              <w:top w:val="nil"/>
              <w:left w:val="nil"/>
              <w:bottom w:val="single" w:sz="4" w:space="0" w:color="auto"/>
              <w:right w:val="single" w:sz="4" w:space="0" w:color="auto"/>
            </w:tcBorders>
            <w:shd w:val="clear" w:color="auto" w:fill="auto"/>
            <w:vAlign w:val="center"/>
            <w:hideMark/>
          </w:tcPr>
          <w:p w14:paraId="5F542E7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participants review IPD &amp; submit contributions to RPC</w:t>
            </w:r>
          </w:p>
        </w:tc>
        <w:tc>
          <w:tcPr>
            <w:tcW w:w="1417" w:type="dxa"/>
            <w:tcBorders>
              <w:top w:val="nil"/>
              <w:left w:val="nil"/>
              <w:bottom w:val="single" w:sz="4" w:space="0" w:color="auto"/>
              <w:right w:val="single" w:sz="4" w:space="0" w:color="auto"/>
            </w:tcBorders>
            <w:shd w:val="clear" w:color="auto" w:fill="auto"/>
            <w:vAlign w:val="center"/>
            <w:hideMark/>
          </w:tcPr>
          <w:p w14:paraId="3B889F8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035D766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2016-08-05</w:t>
            </w:r>
          </w:p>
        </w:tc>
        <w:tc>
          <w:tcPr>
            <w:tcW w:w="1270" w:type="dxa"/>
            <w:tcBorders>
              <w:top w:val="nil"/>
              <w:left w:val="nil"/>
              <w:bottom w:val="single" w:sz="4" w:space="0" w:color="auto"/>
              <w:right w:val="single" w:sz="4" w:space="0" w:color="auto"/>
            </w:tcBorders>
            <w:shd w:val="clear" w:color="auto" w:fill="auto"/>
            <w:vAlign w:val="center"/>
            <w:hideMark/>
          </w:tcPr>
          <w:p w14:paraId="3395391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2016-09-13</w:t>
            </w:r>
          </w:p>
        </w:tc>
      </w:tr>
      <w:tr w:rsidR="00633B02" w:rsidRPr="00633B02" w14:paraId="2D02A5C4"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2F01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w:t>
            </w:r>
          </w:p>
        </w:tc>
        <w:tc>
          <w:tcPr>
            <w:tcW w:w="4678" w:type="dxa"/>
            <w:tcBorders>
              <w:top w:val="nil"/>
              <w:left w:val="nil"/>
              <w:bottom w:val="single" w:sz="4" w:space="0" w:color="auto"/>
              <w:right w:val="single" w:sz="4" w:space="0" w:color="auto"/>
            </w:tcBorders>
            <w:shd w:val="clear" w:color="auto" w:fill="auto"/>
            <w:vAlign w:val="center"/>
            <w:hideMark/>
          </w:tcPr>
          <w:p w14:paraId="20B0A501"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initial RPC meeting to start development of Planning Document (PD) &amp; Relief Implementation Plan (RIP) &amp; schedules future meetings/conference calls</w:t>
            </w:r>
          </w:p>
        </w:tc>
        <w:tc>
          <w:tcPr>
            <w:tcW w:w="1417" w:type="dxa"/>
            <w:tcBorders>
              <w:top w:val="nil"/>
              <w:left w:val="nil"/>
              <w:bottom w:val="single" w:sz="4" w:space="0" w:color="auto"/>
              <w:right w:val="single" w:sz="4" w:space="0" w:color="auto"/>
            </w:tcBorders>
            <w:shd w:val="clear" w:color="auto" w:fill="auto"/>
            <w:vAlign w:val="center"/>
            <w:hideMark/>
          </w:tcPr>
          <w:p w14:paraId="33B6CF4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 RPC</w:t>
            </w:r>
          </w:p>
        </w:tc>
        <w:tc>
          <w:tcPr>
            <w:tcW w:w="1276" w:type="dxa"/>
            <w:tcBorders>
              <w:top w:val="nil"/>
              <w:left w:val="nil"/>
              <w:bottom w:val="single" w:sz="4" w:space="0" w:color="auto"/>
              <w:right w:val="single" w:sz="4" w:space="0" w:color="auto"/>
            </w:tcBorders>
            <w:shd w:val="clear" w:color="auto" w:fill="auto"/>
            <w:vAlign w:val="center"/>
            <w:hideMark/>
          </w:tcPr>
          <w:p w14:paraId="073A042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2016-09-20</w:t>
            </w:r>
          </w:p>
        </w:tc>
        <w:tc>
          <w:tcPr>
            <w:tcW w:w="1270" w:type="dxa"/>
            <w:tcBorders>
              <w:top w:val="nil"/>
              <w:left w:val="nil"/>
              <w:bottom w:val="single" w:sz="4" w:space="0" w:color="auto"/>
              <w:right w:val="single" w:sz="4" w:space="0" w:color="auto"/>
            </w:tcBorders>
            <w:shd w:val="clear" w:color="auto" w:fill="auto"/>
            <w:vAlign w:val="center"/>
            <w:hideMark/>
          </w:tcPr>
          <w:p w14:paraId="57BDF23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2016-09-22</w:t>
            </w:r>
          </w:p>
        </w:tc>
      </w:tr>
      <w:tr w:rsidR="00633B02" w:rsidRPr="00633B02" w14:paraId="71F427B4"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9E0BF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8</w:t>
            </w:r>
          </w:p>
        </w:tc>
        <w:tc>
          <w:tcPr>
            <w:tcW w:w="4678" w:type="dxa"/>
            <w:tcBorders>
              <w:top w:val="nil"/>
              <w:left w:val="nil"/>
              <w:bottom w:val="single" w:sz="4" w:space="0" w:color="auto"/>
              <w:right w:val="single" w:sz="4" w:space="0" w:color="auto"/>
            </w:tcBorders>
            <w:shd w:val="clear" w:color="auto" w:fill="auto"/>
            <w:vAlign w:val="center"/>
            <w:hideMark/>
          </w:tcPr>
          <w:p w14:paraId="1F3F0D88"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subsequent RPC meetings/conference calls to finalize PD and RIP</w:t>
            </w:r>
          </w:p>
        </w:tc>
        <w:tc>
          <w:tcPr>
            <w:tcW w:w="1417" w:type="dxa"/>
            <w:tcBorders>
              <w:top w:val="nil"/>
              <w:left w:val="nil"/>
              <w:bottom w:val="single" w:sz="4" w:space="0" w:color="auto"/>
              <w:right w:val="single" w:sz="4" w:space="0" w:color="auto"/>
            </w:tcBorders>
            <w:shd w:val="clear" w:color="auto" w:fill="auto"/>
            <w:vAlign w:val="center"/>
            <w:hideMark/>
          </w:tcPr>
          <w:p w14:paraId="50F6D05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 RPC</w:t>
            </w:r>
          </w:p>
        </w:tc>
        <w:tc>
          <w:tcPr>
            <w:tcW w:w="1276" w:type="dxa"/>
            <w:tcBorders>
              <w:top w:val="nil"/>
              <w:left w:val="nil"/>
              <w:bottom w:val="single" w:sz="4" w:space="0" w:color="auto"/>
              <w:right w:val="single" w:sz="4" w:space="0" w:color="auto"/>
            </w:tcBorders>
            <w:shd w:val="clear" w:color="auto" w:fill="auto"/>
            <w:vAlign w:val="center"/>
            <w:hideMark/>
          </w:tcPr>
          <w:p w14:paraId="27A4048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2016-09-23</w:t>
            </w:r>
          </w:p>
        </w:tc>
        <w:tc>
          <w:tcPr>
            <w:tcW w:w="1270" w:type="dxa"/>
            <w:tcBorders>
              <w:top w:val="nil"/>
              <w:left w:val="nil"/>
              <w:bottom w:val="single" w:sz="4" w:space="0" w:color="auto"/>
              <w:right w:val="single" w:sz="4" w:space="0" w:color="auto"/>
            </w:tcBorders>
            <w:shd w:val="clear" w:color="auto" w:fill="auto"/>
            <w:vAlign w:val="center"/>
            <w:hideMark/>
          </w:tcPr>
          <w:p w14:paraId="5A4DB3B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2016-10-07</w:t>
            </w:r>
          </w:p>
        </w:tc>
      </w:tr>
      <w:tr w:rsidR="00633B02" w:rsidRPr="00633B02" w14:paraId="746A67B7"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A4156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9</w:t>
            </w:r>
          </w:p>
        </w:tc>
        <w:tc>
          <w:tcPr>
            <w:tcW w:w="4678" w:type="dxa"/>
            <w:tcBorders>
              <w:top w:val="nil"/>
              <w:left w:val="nil"/>
              <w:bottom w:val="single" w:sz="4" w:space="0" w:color="auto"/>
              <w:right w:val="single" w:sz="4" w:space="0" w:color="auto"/>
            </w:tcBorders>
            <w:shd w:val="clear" w:color="auto" w:fill="auto"/>
            <w:vAlign w:val="center"/>
            <w:hideMark/>
          </w:tcPr>
          <w:p w14:paraId="37D52725"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The RPC creates Consumer Awareness (CATF) and Network Implementation (NITF) Task Forces</w:t>
            </w:r>
          </w:p>
        </w:tc>
        <w:tc>
          <w:tcPr>
            <w:tcW w:w="1417" w:type="dxa"/>
            <w:tcBorders>
              <w:top w:val="nil"/>
              <w:left w:val="nil"/>
              <w:bottom w:val="single" w:sz="4" w:space="0" w:color="auto"/>
              <w:right w:val="single" w:sz="4" w:space="0" w:color="auto"/>
            </w:tcBorders>
            <w:shd w:val="clear" w:color="auto" w:fill="auto"/>
            <w:vAlign w:val="center"/>
            <w:hideMark/>
          </w:tcPr>
          <w:p w14:paraId="074B886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77BD196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2016-09-21</w:t>
            </w:r>
          </w:p>
        </w:tc>
        <w:tc>
          <w:tcPr>
            <w:tcW w:w="1270" w:type="dxa"/>
            <w:tcBorders>
              <w:top w:val="nil"/>
              <w:left w:val="nil"/>
              <w:bottom w:val="single" w:sz="4" w:space="0" w:color="auto"/>
              <w:right w:val="single" w:sz="4" w:space="0" w:color="auto"/>
            </w:tcBorders>
            <w:shd w:val="clear" w:color="auto" w:fill="auto"/>
            <w:vAlign w:val="center"/>
            <w:hideMark/>
          </w:tcPr>
          <w:p w14:paraId="2C848EE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2016-10-21</w:t>
            </w:r>
          </w:p>
        </w:tc>
      </w:tr>
      <w:tr w:rsidR="00633B02" w:rsidRPr="00633B02" w14:paraId="64E158A6"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19BBB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10</w:t>
            </w:r>
          </w:p>
        </w:tc>
        <w:tc>
          <w:tcPr>
            <w:tcW w:w="4678" w:type="dxa"/>
            <w:tcBorders>
              <w:top w:val="nil"/>
              <w:left w:val="nil"/>
              <w:bottom w:val="single" w:sz="4" w:space="0" w:color="auto"/>
              <w:right w:val="single" w:sz="4" w:space="0" w:color="auto"/>
            </w:tcBorders>
            <w:shd w:val="clear" w:color="auto" w:fill="auto"/>
            <w:vAlign w:val="center"/>
            <w:hideMark/>
          </w:tcPr>
          <w:p w14:paraId="4343F6A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PD and RIP to the CISC and CRTC for approval</w:t>
            </w:r>
          </w:p>
        </w:tc>
        <w:tc>
          <w:tcPr>
            <w:tcW w:w="1417" w:type="dxa"/>
            <w:tcBorders>
              <w:top w:val="nil"/>
              <w:left w:val="nil"/>
              <w:bottom w:val="single" w:sz="4" w:space="0" w:color="auto"/>
              <w:right w:val="single" w:sz="4" w:space="0" w:color="auto"/>
            </w:tcBorders>
            <w:shd w:val="clear" w:color="auto" w:fill="auto"/>
            <w:vAlign w:val="center"/>
            <w:hideMark/>
          </w:tcPr>
          <w:p w14:paraId="21598EC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03C8222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2016-10-11</w:t>
            </w:r>
          </w:p>
        </w:tc>
        <w:tc>
          <w:tcPr>
            <w:tcW w:w="1270" w:type="dxa"/>
            <w:tcBorders>
              <w:top w:val="nil"/>
              <w:left w:val="nil"/>
              <w:bottom w:val="single" w:sz="4" w:space="0" w:color="auto"/>
              <w:right w:val="single" w:sz="4" w:space="0" w:color="auto"/>
            </w:tcBorders>
            <w:shd w:val="clear" w:color="auto" w:fill="auto"/>
            <w:vAlign w:val="center"/>
            <w:hideMark/>
          </w:tcPr>
          <w:p w14:paraId="2FD3A15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2016-10-11</w:t>
            </w:r>
          </w:p>
        </w:tc>
      </w:tr>
      <w:tr w:rsidR="00633B02" w:rsidRPr="00633B02" w14:paraId="16FE0378" w14:textId="77777777" w:rsidTr="005E6663">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12D48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11</w:t>
            </w:r>
          </w:p>
        </w:tc>
        <w:tc>
          <w:tcPr>
            <w:tcW w:w="4678" w:type="dxa"/>
            <w:tcBorders>
              <w:top w:val="nil"/>
              <w:left w:val="nil"/>
              <w:bottom w:val="single" w:sz="4" w:space="0" w:color="auto"/>
              <w:right w:val="single" w:sz="4" w:space="0" w:color="auto"/>
            </w:tcBorders>
            <w:shd w:val="clear" w:color="auto" w:fill="auto"/>
            <w:vAlign w:val="center"/>
            <w:hideMark/>
          </w:tcPr>
          <w:p w14:paraId="51706BC0"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Special Types of Telecommunications Service Users (9-1-1 Public Safety Answering Points (PSAPs), alarm companies, Internet Service Providers (ISPs), paging companies, etc.) to identify any concerns to RPC &amp; CRTC</w:t>
            </w:r>
          </w:p>
        </w:tc>
        <w:tc>
          <w:tcPr>
            <w:tcW w:w="1417" w:type="dxa"/>
            <w:tcBorders>
              <w:top w:val="nil"/>
              <w:left w:val="nil"/>
              <w:bottom w:val="single" w:sz="4" w:space="0" w:color="auto"/>
              <w:right w:val="single" w:sz="4" w:space="0" w:color="auto"/>
            </w:tcBorders>
            <w:shd w:val="clear" w:color="auto" w:fill="auto"/>
            <w:vAlign w:val="center"/>
            <w:hideMark/>
          </w:tcPr>
          <w:p w14:paraId="60E298B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Special Users</w:t>
            </w:r>
          </w:p>
        </w:tc>
        <w:tc>
          <w:tcPr>
            <w:tcW w:w="1276" w:type="dxa"/>
            <w:tcBorders>
              <w:top w:val="nil"/>
              <w:left w:val="nil"/>
              <w:bottom w:val="single" w:sz="4" w:space="0" w:color="auto"/>
              <w:right w:val="single" w:sz="4" w:space="0" w:color="auto"/>
            </w:tcBorders>
            <w:shd w:val="clear" w:color="auto" w:fill="auto"/>
            <w:vAlign w:val="center"/>
            <w:hideMark/>
          </w:tcPr>
          <w:p w14:paraId="700A6B6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2016-05-31</w:t>
            </w:r>
          </w:p>
        </w:tc>
        <w:tc>
          <w:tcPr>
            <w:tcW w:w="1270" w:type="dxa"/>
            <w:tcBorders>
              <w:top w:val="nil"/>
              <w:left w:val="nil"/>
              <w:bottom w:val="single" w:sz="4" w:space="0" w:color="auto"/>
              <w:right w:val="single" w:sz="4" w:space="0" w:color="auto"/>
            </w:tcBorders>
            <w:shd w:val="clear" w:color="auto" w:fill="auto"/>
            <w:vAlign w:val="center"/>
            <w:hideMark/>
          </w:tcPr>
          <w:p w14:paraId="5AC6C84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2016-10-07</w:t>
            </w:r>
          </w:p>
        </w:tc>
      </w:tr>
      <w:tr w:rsidR="00633B02" w:rsidRPr="00633B02" w14:paraId="516C0EA2"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D7C47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12</w:t>
            </w:r>
          </w:p>
        </w:tc>
        <w:tc>
          <w:tcPr>
            <w:tcW w:w="4678" w:type="dxa"/>
            <w:tcBorders>
              <w:top w:val="nil"/>
              <w:left w:val="nil"/>
              <w:bottom w:val="single" w:sz="4" w:space="0" w:color="auto"/>
              <w:right w:val="single" w:sz="4" w:space="0" w:color="auto"/>
            </w:tcBorders>
            <w:shd w:val="clear" w:color="auto" w:fill="auto"/>
            <w:vAlign w:val="center"/>
            <w:hideMark/>
          </w:tcPr>
          <w:p w14:paraId="559A14E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approving a Relief Option, Relief Date, &amp; New NPA, and RIP (Telecom Decision CRTC 2017-35)</w:t>
            </w:r>
          </w:p>
        </w:tc>
        <w:tc>
          <w:tcPr>
            <w:tcW w:w="1417" w:type="dxa"/>
            <w:tcBorders>
              <w:top w:val="nil"/>
              <w:left w:val="nil"/>
              <w:bottom w:val="single" w:sz="4" w:space="0" w:color="auto"/>
              <w:right w:val="single" w:sz="4" w:space="0" w:color="auto"/>
            </w:tcBorders>
            <w:shd w:val="clear" w:color="auto" w:fill="auto"/>
            <w:vAlign w:val="center"/>
            <w:hideMark/>
          </w:tcPr>
          <w:p w14:paraId="1321AB4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0DB595B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2016-10-11</w:t>
            </w:r>
          </w:p>
        </w:tc>
        <w:tc>
          <w:tcPr>
            <w:tcW w:w="1270" w:type="dxa"/>
            <w:tcBorders>
              <w:top w:val="nil"/>
              <w:left w:val="nil"/>
              <w:bottom w:val="single" w:sz="4" w:space="0" w:color="auto"/>
              <w:right w:val="single" w:sz="4" w:space="0" w:color="auto"/>
            </w:tcBorders>
            <w:shd w:val="clear" w:color="auto" w:fill="auto"/>
            <w:vAlign w:val="center"/>
            <w:hideMark/>
          </w:tcPr>
          <w:p w14:paraId="0A3C96A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r>
      <w:tr w:rsidR="00633B02" w:rsidRPr="00633B02" w14:paraId="5953BE4A"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7A3CC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13</w:t>
            </w:r>
          </w:p>
        </w:tc>
        <w:tc>
          <w:tcPr>
            <w:tcW w:w="4678" w:type="dxa"/>
            <w:tcBorders>
              <w:top w:val="nil"/>
              <w:left w:val="nil"/>
              <w:bottom w:val="single" w:sz="4" w:space="0" w:color="auto"/>
              <w:right w:val="single" w:sz="4" w:space="0" w:color="auto"/>
            </w:tcBorders>
            <w:shd w:val="clear" w:color="auto" w:fill="auto"/>
            <w:vAlign w:val="center"/>
            <w:hideMark/>
          </w:tcPr>
          <w:p w14:paraId="2179CB80"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obtains relief NPA from NANPA</w:t>
            </w:r>
          </w:p>
        </w:tc>
        <w:tc>
          <w:tcPr>
            <w:tcW w:w="1417" w:type="dxa"/>
            <w:tcBorders>
              <w:top w:val="nil"/>
              <w:left w:val="nil"/>
              <w:bottom w:val="single" w:sz="4" w:space="0" w:color="auto"/>
              <w:right w:val="single" w:sz="4" w:space="0" w:color="auto"/>
            </w:tcBorders>
            <w:shd w:val="clear" w:color="auto" w:fill="auto"/>
            <w:vAlign w:val="center"/>
            <w:hideMark/>
          </w:tcPr>
          <w:p w14:paraId="5880ABF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B52F57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18A0511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2017-02-06</w:t>
            </w:r>
          </w:p>
        </w:tc>
      </w:tr>
      <w:tr w:rsidR="00633B02" w:rsidRPr="00633B02" w14:paraId="2F4218E9"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B7FC0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14</w:t>
            </w:r>
          </w:p>
        </w:tc>
        <w:tc>
          <w:tcPr>
            <w:tcW w:w="4678" w:type="dxa"/>
            <w:tcBorders>
              <w:top w:val="nil"/>
              <w:left w:val="nil"/>
              <w:bottom w:val="single" w:sz="4" w:space="0" w:color="auto"/>
              <w:right w:val="single" w:sz="4" w:space="0" w:color="auto"/>
            </w:tcBorders>
            <w:shd w:val="clear" w:color="auto" w:fill="auto"/>
            <w:vAlign w:val="center"/>
            <w:hideMark/>
          </w:tcPr>
          <w:p w14:paraId="394CFFB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develops the Planning Letter (PL)</w:t>
            </w:r>
          </w:p>
        </w:tc>
        <w:tc>
          <w:tcPr>
            <w:tcW w:w="1417" w:type="dxa"/>
            <w:tcBorders>
              <w:top w:val="nil"/>
              <w:left w:val="nil"/>
              <w:bottom w:val="single" w:sz="4" w:space="0" w:color="auto"/>
              <w:right w:val="single" w:sz="4" w:space="0" w:color="auto"/>
            </w:tcBorders>
            <w:shd w:val="clear" w:color="auto" w:fill="auto"/>
            <w:vAlign w:val="center"/>
            <w:hideMark/>
          </w:tcPr>
          <w:p w14:paraId="59FA377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6F2DB37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2017-02-03</w:t>
            </w:r>
          </w:p>
        </w:tc>
        <w:tc>
          <w:tcPr>
            <w:tcW w:w="1270" w:type="dxa"/>
            <w:tcBorders>
              <w:top w:val="nil"/>
              <w:left w:val="nil"/>
              <w:bottom w:val="single" w:sz="4" w:space="0" w:color="auto"/>
              <w:right w:val="single" w:sz="4" w:space="0" w:color="auto"/>
            </w:tcBorders>
            <w:shd w:val="clear" w:color="auto" w:fill="auto"/>
            <w:vAlign w:val="center"/>
            <w:hideMark/>
          </w:tcPr>
          <w:p w14:paraId="474B4FD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2017-03-14</w:t>
            </w:r>
          </w:p>
        </w:tc>
      </w:tr>
      <w:tr w:rsidR="00633B02" w:rsidRPr="00633B02" w14:paraId="50FB813F"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C2728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lastRenderedPageBreak/>
              <w:t>15</w:t>
            </w:r>
          </w:p>
        </w:tc>
        <w:tc>
          <w:tcPr>
            <w:tcW w:w="4678" w:type="dxa"/>
            <w:tcBorders>
              <w:top w:val="nil"/>
              <w:left w:val="nil"/>
              <w:bottom w:val="single" w:sz="4" w:space="0" w:color="auto"/>
              <w:right w:val="single" w:sz="4" w:space="0" w:color="auto"/>
            </w:tcBorders>
            <w:shd w:val="clear" w:color="auto" w:fill="auto"/>
            <w:vAlign w:val="center"/>
            <w:hideMark/>
          </w:tcPr>
          <w:p w14:paraId="5FB023EB"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Task Forces, Telecommunications Service Providers (TSPs) and users implement relief (starts at CRTC approval of Relief Option &amp; Date and ends on Relief Date)</w:t>
            </w:r>
          </w:p>
        </w:tc>
        <w:tc>
          <w:tcPr>
            <w:tcW w:w="1417" w:type="dxa"/>
            <w:tcBorders>
              <w:top w:val="nil"/>
              <w:left w:val="nil"/>
              <w:bottom w:val="single" w:sz="4" w:space="0" w:color="auto"/>
              <w:right w:val="single" w:sz="4" w:space="0" w:color="auto"/>
            </w:tcBorders>
            <w:shd w:val="clear" w:color="auto" w:fill="auto"/>
            <w:vAlign w:val="center"/>
            <w:hideMark/>
          </w:tcPr>
          <w:p w14:paraId="035ED2C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67C8DF0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2021EFD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2018-11-24</w:t>
            </w:r>
          </w:p>
        </w:tc>
      </w:tr>
      <w:tr w:rsidR="00633B02" w:rsidRPr="00633B02" w14:paraId="2327C614" w14:textId="77777777" w:rsidTr="005E6663">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9A1BD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16</w:t>
            </w:r>
          </w:p>
        </w:tc>
        <w:tc>
          <w:tcPr>
            <w:tcW w:w="4678" w:type="dxa"/>
            <w:tcBorders>
              <w:top w:val="nil"/>
              <w:left w:val="nil"/>
              <w:bottom w:val="single" w:sz="4" w:space="0" w:color="auto"/>
              <w:right w:val="single" w:sz="4" w:space="0" w:color="auto"/>
            </w:tcBorders>
            <w:shd w:val="clear" w:color="auto" w:fill="auto"/>
            <w:vAlign w:val="center"/>
            <w:hideMark/>
          </w:tcPr>
          <w:p w14:paraId="4229D0CE"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to develop and file individual consumer awareness programs with the CRTC (may be done collectively by Telecommunications Alliance) (starts at CRTC approval of RIP and should be completed about 24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593C4B4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792181F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1584CFE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2017-02-24</w:t>
            </w:r>
          </w:p>
        </w:tc>
      </w:tr>
      <w:tr w:rsidR="00633B02" w:rsidRPr="00633B02" w14:paraId="18F07DCA"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E6B0D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17</w:t>
            </w:r>
          </w:p>
        </w:tc>
        <w:tc>
          <w:tcPr>
            <w:tcW w:w="4678" w:type="dxa"/>
            <w:tcBorders>
              <w:top w:val="nil"/>
              <w:left w:val="nil"/>
              <w:bottom w:val="single" w:sz="4" w:space="0" w:color="auto"/>
              <w:right w:val="single" w:sz="4" w:space="0" w:color="auto"/>
            </w:tcBorders>
            <w:shd w:val="clear" w:color="auto" w:fill="auto"/>
            <w:vAlign w:val="center"/>
            <w:hideMark/>
          </w:tcPr>
          <w:p w14:paraId="781B6EE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media release (in coordination with Telecommunications Alliance) (may start upon CRTC approval of RIP and should be issued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4F79F68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4F42AE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761EDC2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2017-02-24</w:t>
            </w:r>
          </w:p>
        </w:tc>
      </w:tr>
      <w:tr w:rsidR="00633B02" w:rsidRPr="00633B02" w14:paraId="564996EE"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167C1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18</w:t>
            </w:r>
          </w:p>
        </w:tc>
        <w:tc>
          <w:tcPr>
            <w:tcW w:w="4678" w:type="dxa"/>
            <w:tcBorders>
              <w:top w:val="nil"/>
              <w:left w:val="nil"/>
              <w:bottom w:val="single" w:sz="4" w:space="0" w:color="auto"/>
              <w:right w:val="single" w:sz="4" w:space="0" w:color="auto"/>
            </w:tcBorders>
            <w:shd w:val="clear" w:color="auto" w:fill="auto"/>
            <w:vAlign w:val="center"/>
            <w:hideMark/>
          </w:tcPr>
          <w:p w14:paraId="42A31954"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submits PL and RIP to NANPA (should be submitted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060F945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EBAABD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2017-03-14</w:t>
            </w:r>
          </w:p>
        </w:tc>
        <w:tc>
          <w:tcPr>
            <w:tcW w:w="1270" w:type="dxa"/>
            <w:tcBorders>
              <w:top w:val="nil"/>
              <w:left w:val="nil"/>
              <w:bottom w:val="single" w:sz="4" w:space="0" w:color="auto"/>
              <w:right w:val="single" w:sz="4" w:space="0" w:color="auto"/>
            </w:tcBorders>
            <w:shd w:val="clear" w:color="auto" w:fill="auto"/>
            <w:vAlign w:val="center"/>
            <w:hideMark/>
          </w:tcPr>
          <w:p w14:paraId="7A602A7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2017-03-14</w:t>
            </w:r>
          </w:p>
        </w:tc>
      </w:tr>
      <w:tr w:rsidR="00633B02" w:rsidRPr="00633B02" w14:paraId="60C13931"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0300CC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19</w:t>
            </w:r>
          </w:p>
        </w:tc>
        <w:tc>
          <w:tcPr>
            <w:tcW w:w="4678" w:type="dxa"/>
            <w:tcBorders>
              <w:top w:val="nil"/>
              <w:left w:val="nil"/>
              <w:bottom w:val="single" w:sz="4" w:space="0" w:color="auto"/>
              <w:right w:val="single" w:sz="4" w:space="0" w:color="auto"/>
            </w:tcBorders>
            <w:shd w:val="clear" w:color="auto" w:fill="auto"/>
            <w:vAlign w:val="center"/>
            <w:hideMark/>
          </w:tcPr>
          <w:p w14:paraId="2E67838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NANPA receives and posts Planning Letter to NANPA website (within 2 weeks of receipt from the CNA)</w:t>
            </w:r>
          </w:p>
        </w:tc>
        <w:tc>
          <w:tcPr>
            <w:tcW w:w="1417" w:type="dxa"/>
            <w:tcBorders>
              <w:top w:val="nil"/>
              <w:left w:val="nil"/>
              <w:bottom w:val="single" w:sz="4" w:space="0" w:color="auto"/>
              <w:right w:val="single" w:sz="4" w:space="0" w:color="auto"/>
            </w:tcBorders>
            <w:shd w:val="clear" w:color="auto" w:fill="auto"/>
            <w:vAlign w:val="center"/>
            <w:hideMark/>
          </w:tcPr>
          <w:p w14:paraId="542E1D0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NANPA</w:t>
            </w:r>
          </w:p>
        </w:tc>
        <w:tc>
          <w:tcPr>
            <w:tcW w:w="1276" w:type="dxa"/>
            <w:tcBorders>
              <w:top w:val="nil"/>
              <w:left w:val="nil"/>
              <w:bottom w:val="single" w:sz="4" w:space="0" w:color="auto"/>
              <w:right w:val="single" w:sz="4" w:space="0" w:color="auto"/>
            </w:tcBorders>
            <w:shd w:val="clear" w:color="auto" w:fill="auto"/>
            <w:vAlign w:val="center"/>
            <w:hideMark/>
          </w:tcPr>
          <w:p w14:paraId="081C4B7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2017-03-14</w:t>
            </w:r>
          </w:p>
        </w:tc>
        <w:tc>
          <w:tcPr>
            <w:tcW w:w="1270" w:type="dxa"/>
            <w:tcBorders>
              <w:top w:val="nil"/>
              <w:left w:val="nil"/>
              <w:bottom w:val="single" w:sz="4" w:space="0" w:color="auto"/>
              <w:right w:val="single" w:sz="4" w:space="0" w:color="auto"/>
            </w:tcBorders>
            <w:shd w:val="clear" w:color="auto" w:fill="auto"/>
            <w:vAlign w:val="center"/>
            <w:hideMark/>
          </w:tcPr>
          <w:p w14:paraId="4088F23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2017-03-15</w:t>
            </w:r>
          </w:p>
        </w:tc>
      </w:tr>
      <w:tr w:rsidR="00633B02" w:rsidRPr="00633B02" w14:paraId="072787E7"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FBBE76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w:t>
            </w:r>
          </w:p>
        </w:tc>
        <w:tc>
          <w:tcPr>
            <w:tcW w:w="4678" w:type="dxa"/>
            <w:tcBorders>
              <w:top w:val="nil"/>
              <w:left w:val="nil"/>
              <w:bottom w:val="single" w:sz="4" w:space="0" w:color="auto"/>
              <w:right w:val="single" w:sz="4" w:space="0" w:color="auto"/>
            </w:tcBorders>
            <w:shd w:val="clear" w:color="auto" w:fill="auto"/>
            <w:vAlign w:val="center"/>
            <w:hideMark/>
          </w:tcPr>
          <w:p w14:paraId="16A8B1F6"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implement consumer awareness activities (starts upon filing of Consumer Awareness Programs with the CRTC and is completed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60BFDA8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3B2FFED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2017-02-24</w:t>
            </w:r>
          </w:p>
        </w:tc>
        <w:tc>
          <w:tcPr>
            <w:tcW w:w="1270" w:type="dxa"/>
            <w:tcBorders>
              <w:top w:val="nil"/>
              <w:left w:val="nil"/>
              <w:bottom w:val="single" w:sz="4" w:space="0" w:color="auto"/>
              <w:right w:val="single" w:sz="4" w:space="0" w:color="auto"/>
            </w:tcBorders>
            <w:shd w:val="clear" w:color="auto" w:fill="auto"/>
            <w:vAlign w:val="center"/>
            <w:hideMark/>
          </w:tcPr>
          <w:p w14:paraId="3B50004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2018-11-24</w:t>
            </w:r>
          </w:p>
        </w:tc>
      </w:tr>
      <w:tr w:rsidR="00633B02" w:rsidRPr="00633B02" w14:paraId="3006C23A" w14:textId="77777777" w:rsidTr="005E6663">
        <w:trPr>
          <w:trHeight w:val="16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954FC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21</w:t>
            </w:r>
          </w:p>
        </w:tc>
        <w:tc>
          <w:tcPr>
            <w:tcW w:w="4678" w:type="dxa"/>
            <w:tcBorders>
              <w:top w:val="nil"/>
              <w:left w:val="nil"/>
              <w:bottom w:val="single" w:sz="4" w:space="0" w:color="auto"/>
              <w:right w:val="single" w:sz="4" w:space="0" w:color="auto"/>
            </w:tcBorders>
            <w:shd w:val="clear" w:color="auto" w:fill="auto"/>
            <w:vAlign w:val="center"/>
            <w:hideMark/>
          </w:tcPr>
          <w:p w14:paraId="05237618"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3C762B8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1C714F8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2017-02-24</w:t>
            </w:r>
          </w:p>
        </w:tc>
        <w:tc>
          <w:tcPr>
            <w:tcW w:w="1270" w:type="dxa"/>
            <w:tcBorders>
              <w:top w:val="nil"/>
              <w:left w:val="nil"/>
              <w:bottom w:val="single" w:sz="4" w:space="0" w:color="auto"/>
              <w:right w:val="single" w:sz="4" w:space="0" w:color="auto"/>
            </w:tcBorders>
            <w:shd w:val="clear" w:color="auto" w:fill="auto"/>
            <w:vAlign w:val="center"/>
            <w:hideMark/>
          </w:tcPr>
          <w:p w14:paraId="42040A2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2017-05-24</w:t>
            </w:r>
          </w:p>
        </w:tc>
      </w:tr>
      <w:tr w:rsidR="00633B02" w:rsidRPr="00633B02" w14:paraId="79F90B25"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56042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22</w:t>
            </w:r>
          </w:p>
        </w:tc>
        <w:tc>
          <w:tcPr>
            <w:tcW w:w="4678" w:type="dxa"/>
            <w:tcBorders>
              <w:top w:val="nil"/>
              <w:left w:val="nil"/>
              <w:bottom w:val="single" w:sz="4" w:space="0" w:color="auto"/>
              <w:right w:val="single" w:sz="4" w:space="0" w:color="auto"/>
            </w:tcBorders>
            <w:shd w:val="clear" w:color="auto" w:fill="auto"/>
            <w:vAlign w:val="center"/>
            <w:hideMark/>
          </w:tcPr>
          <w:p w14:paraId="14EA719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to submit Progress Report #1 to NITF and CATF (starts after completion date for all TSPs to notify their customers and requires 2 weeks)</w:t>
            </w:r>
          </w:p>
        </w:tc>
        <w:tc>
          <w:tcPr>
            <w:tcW w:w="1417" w:type="dxa"/>
            <w:tcBorders>
              <w:top w:val="nil"/>
              <w:left w:val="nil"/>
              <w:bottom w:val="single" w:sz="4" w:space="0" w:color="auto"/>
              <w:right w:val="single" w:sz="4" w:space="0" w:color="auto"/>
            </w:tcBorders>
            <w:shd w:val="clear" w:color="auto" w:fill="auto"/>
            <w:vAlign w:val="center"/>
            <w:hideMark/>
          </w:tcPr>
          <w:p w14:paraId="011549E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8C13A2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2017-05-24</w:t>
            </w:r>
          </w:p>
        </w:tc>
        <w:tc>
          <w:tcPr>
            <w:tcW w:w="1270" w:type="dxa"/>
            <w:tcBorders>
              <w:top w:val="nil"/>
              <w:left w:val="nil"/>
              <w:bottom w:val="single" w:sz="4" w:space="0" w:color="auto"/>
              <w:right w:val="single" w:sz="4" w:space="0" w:color="auto"/>
            </w:tcBorders>
            <w:shd w:val="clear" w:color="auto" w:fill="auto"/>
            <w:vAlign w:val="center"/>
            <w:hideMark/>
          </w:tcPr>
          <w:p w14:paraId="17DFA63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2017-06-07</w:t>
            </w:r>
          </w:p>
        </w:tc>
      </w:tr>
      <w:tr w:rsidR="00633B02" w:rsidRPr="00633B02" w14:paraId="0A35119F"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2D8D9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23</w:t>
            </w:r>
          </w:p>
        </w:tc>
        <w:tc>
          <w:tcPr>
            <w:tcW w:w="4678" w:type="dxa"/>
            <w:tcBorders>
              <w:top w:val="nil"/>
              <w:left w:val="nil"/>
              <w:bottom w:val="single" w:sz="4" w:space="0" w:color="auto"/>
              <w:right w:val="single" w:sz="4" w:space="0" w:color="auto"/>
            </w:tcBorders>
            <w:shd w:val="clear" w:color="auto" w:fill="auto"/>
            <w:vAlign w:val="center"/>
            <w:hideMark/>
          </w:tcPr>
          <w:p w14:paraId="089E389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NITF and CATF develop &amp; submit Progress Report #1 to RPC (linked to TSP reports to NITF and CATF)</w:t>
            </w:r>
          </w:p>
        </w:tc>
        <w:tc>
          <w:tcPr>
            <w:tcW w:w="1417" w:type="dxa"/>
            <w:tcBorders>
              <w:top w:val="nil"/>
              <w:left w:val="nil"/>
              <w:bottom w:val="single" w:sz="4" w:space="0" w:color="auto"/>
              <w:right w:val="single" w:sz="4" w:space="0" w:color="auto"/>
            </w:tcBorders>
            <w:shd w:val="clear" w:color="auto" w:fill="auto"/>
            <w:vAlign w:val="center"/>
            <w:hideMark/>
          </w:tcPr>
          <w:p w14:paraId="38EEDFE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3F10D7A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2017-06-07</w:t>
            </w:r>
          </w:p>
        </w:tc>
        <w:tc>
          <w:tcPr>
            <w:tcW w:w="1270" w:type="dxa"/>
            <w:tcBorders>
              <w:top w:val="nil"/>
              <w:left w:val="nil"/>
              <w:bottom w:val="single" w:sz="4" w:space="0" w:color="auto"/>
              <w:right w:val="single" w:sz="4" w:space="0" w:color="auto"/>
            </w:tcBorders>
            <w:shd w:val="clear" w:color="auto" w:fill="auto"/>
            <w:vAlign w:val="center"/>
            <w:hideMark/>
          </w:tcPr>
          <w:p w14:paraId="042E95C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2017-06-21</w:t>
            </w:r>
          </w:p>
        </w:tc>
      </w:tr>
      <w:tr w:rsidR="00633B02" w:rsidRPr="00633B02" w14:paraId="2C66BDBE"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F1ACD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24</w:t>
            </w:r>
          </w:p>
        </w:tc>
        <w:tc>
          <w:tcPr>
            <w:tcW w:w="4678" w:type="dxa"/>
            <w:tcBorders>
              <w:top w:val="nil"/>
              <w:left w:val="nil"/>
              <w:bottom w:val="single" w:sz="4" w:space="0" w:color="auto"/>
              <w:right w:val="single" w:sz="4" w:space="0" w:color="auto"/>
            </w:tcBorders>
            <w:shd w:val="clear" w:color="auto" w:fill="auto"/>
            <w:vAlign w:val="center"/>
            <w:hideMark/>
          </w:tcPr>
          <w:p w14:paraId="427FC6A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submits Progress Report #1 to CRTC staff (linked to NITF and CATF reports)</w:t>
            </w:r>
          </w:p>
        </w:tc>
        <w:tc>
          <w:tcPr>
            <w:tcW w:w="1417" w:type="dxa"/>
            <w:tcBorders>
              <w:top w:val="nil"/>
              <w:left w:val="nil"/>
              <w:bottom w:val="single" w:sz="4" w:space="0" w:color="auto"/>
              <w:right w:val="single" w:sz="4" w:space="0" w:color="auto"/>
            </w:tcBorders>
            <w:shd w:val="clear" w:color="auto" w:fill="auto"/>
            <w:vAlign w:val="center"/>
            <w:hideMark/>
          </w:tcPr>
          <w:p w14:paraId="3AF4269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437964B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2017-06-21</w:t>
            </w:r>
          </w:p>
        </w:tc>
        <w:tc>
          <w:tcPr>
            <w:tcW w:w="1270" w:type="dxa"/>
            <w:tcBorders>
              <w:top w:val="nil"/>
              <w:left w:val="nil"/>
              <w:bottom w:val="single" w:sz="4" w:space="0" w:color="auto"/>
              <w:right w:val="single" w:sz="4" w:space="0" w:color="auto"/>
            </w:tcBorders>
            <w:shd w:val="clear" w:color="auto" w:fill="auto"/>
            <w:vAlign w:val="center"/>
            <w:hideMark/>
          </w:tcPr>
          <w:p w14:paraId="2319B5F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2017-07-05</w:t>
            </w:r>
          </w:p>
        </w:tc>
      </w:tr>
      <w:tr w:rsidR="00633B02" w:rsidRPr="00633B02" w14:paraId="218DB4F6"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89E2E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25</w:t>
            </w:r>
          </w:p>
        </w:tc>
        <w:tc>
          <w:tcPr>
            <w:tcW w:w="4678" w:type="dxa"/>
            <w:tcBorders>
              <w:top w:val="nil"/>
              <w:left w:val="nil"/>
              <w:bottom w:val="single" w:sz="4" w:space="0" w:color="auto"/>
              <w:right w:val="single" w:sz="4" w:space="0" w:color="auto"/>
            </w:tcBorders>
            <w:shd w:val="clear" w:color="auto" w:fill="auto"/>
            <w:vAlign w:val="center"/>
            <w:hideMark/>
          </w:tcPr>
          <w:p w14:paraId="50D2EA06"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July 2017 J-NRUF results</w:t>
            </w:r>
          </w:p>
        </w:tc>
        <w:tc>
          <w:tcPr>
            <w:tcW w:w="1417" w:type="dxa"/>
            <w:tcBorders>
              <w:top w:val="nil"/>
              <w:left w:val="nil"/>
              <w:bottom w:val="single" w:sz="4" w:space="0" w:color="auto"/>
              <w:right w:val="single" w:sz="4" w:space="0" w:color="auto"/>
            </w:tcBorders>
            <w:shd w:val="clear" w:color="auto" w:fill="auto"/>
            <w:vAlign w:val="center"/>
            <w:hideMark/>
          </w:tcPr>
          <w:p w14:paraId="4668B8E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A895B4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427F1D2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2017-09-05</w:t>
            </w:r>
          </w:p>
        </w:tc>
      </w:tr>
      <w:tr w:rsidR="00633B02" w:rsidRPr="00633B02" w14:paraId="22AF9732"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6414C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26</w:t>
            </w:r>
          </w:p>
        </w:tc>
        <w:tc>
          <w:tcPr>
            <w:tcW w:w="4678" w:type="dxa"/>
            <w:tcBorders>
              <w:top w:val="nil"/>
              <w:left w:val="nil"/>
              <w:bottom w:val="single" w:sz="4" w:space="0" w:color="auto"/>
              <w:right w:val="single" w:sz="4" w:space="0" w:color="auto"/>
            </w:tcBorders>
            <w:shd w:val="clear" w:color="auto" w:fill="auto"/>
            <w:noWrap/>
            <w:vAlign w:val="center"/>
            <w:hideMark/>
          </w:tcPr>
          <w:p w14:paraId="1E7D5D0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holds RPC meetings to reach agreement on deferral of Relief Date and development of revised Relief Implementation Plan</w:t>
            </w:r>
          </w:p>
        </w:tc>
        <w:tc>
          <w:tcPr>
            <w:tcW w:w="1417" w:type="dxa"/>
            <w:tcBorders>
              <w:top w:val="nil"/>
              <w:left w:val="nil"/>
              <w:bottom w:val="single" w:sz="4" w:space="0" w:color="auto"/>
              <w:right w:val="single" w:sz="4" w:space="0" w:color="auto"/>
            </w:tcBorders>
            <w:shd w:val="clear" w:color="auto" w:fill="auto"/>
            <w:vAlign w:val="center"/>
            <w:hideMark/>
          </w:tcPr>
          <w:p w14:paraId="4A6777E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7E6F3A3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2017-10-25</w:t>
            </w:r>
          </w:p>
        </w:tc>
        <w:tc>
          <w:tcPr>
            <w:tcW w:w="1270" w:type="dxa"/>
            <w:tcBorders>
              <w:top w:val="nil"/>
              <w:left w:val="nil"/>
              <w:bottom w:val="single" w:sz="4" w:space="0" w:color="auto"/>
              <w:right w:val="single" w:sz="4" w:space="0" w:color="auto"/>
            </w:tcBorders>
            <w:shd w:val="clear" w:color="auto" w:fill="auto"/>
            <w:vAlign w:val="center"/>
            <w:hideMark/>
          </w:tcPr>
          <w:p w14:paraId="0C187E3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2017-11-17</w:t>
            </w:r>
          </w:p>
        </w:tc>
      </w:tr>
      <w:tr w:rsidR="00633B02" w:rsidRPr="00633B02" w14:paraId="0C5123AA"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48130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27</w:t>
            </w:r>
          </w:p>
        </w:tc>
        <w:tc>
          <w:tcPr>
            <w:tcW w:w="4678" w:type="dxa"/>
            <w:tcBorders>
              <w:top w:val="nil"/>
              <w:left w:val="nil"/>
              <w:bottom w:val="nil"/>
              <w:right w:val="single" w:sz="4" w:space="0" w:color="auto"/>
            </w:tcBorders>
            <w:shd w:val="clear" w:color="auto" w:fill="auto"/>
            <w:vAlign w:val="center"/>
            <w:hideMark/>
          </w:tcPr>
          <w:p w14:paraId="790E1641"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Dispute filed with the CISC/CRTC</w:t>
            </w:r>
          </w:p>
        </w:tc>
        <w:tc>
          <w:tcPr>
            <w:tcW w:w="1417" w:type="dxa"/>
            <w:tcBorders>
              <w:top w:val="nil"/>
              <w:left w:val="nil"/>
              <w:bottom w:val="single" w:sz="4" w:space="0" w:color="auto"/>
              <w:right w:val="single" w:sz="4" w:space="0" w:color="auto"/>
            </w:tcBorders>
            <w:shd w:val="clear" w:color="auto" w:fill="auto"/>
            <w:vAlign w:val="center"/>
            <w:hideMark/>
          </w:tcPr>
          <w:p w14:paraId="2C78B65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RPC/TSPs</w:t>
            </w:r>
          </w:p>
        </w:tc>
        <w:tc>
          <w:tcPr>
            <w:tcW w:w="1276" w:type="dxa"/>
            <w:tcBorders>
              <w:top w:val="nil"/>
              <w:left w:val="nil"/>
              <w:bottom w:val="single" w:sz="4" w:space="0" w:color="auto"/>
              <w:right w:val="single" w:sz="4" w:space="0" w:color="auto"/>
            </w:tcBorders>
            <w:shd w:val="clear" w:color="auto" w:fill="auto"/>
            <w:vAlign w:val="center"/>
            <w:hideMark/>
          </w:tcPr>
          <w:p w14:paraId="2DF83C3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2729DEB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2017-11-29</w:t>
            </w:r>
          </w:p>
        </w:tc>
      </w:tr>
      <w:tr w:rsidR="00633B02" w:rsidRPr="00633B02" w14:paraId="035D9E9F" w14:textId="77777777" w:rsidTr="005E6663">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D1F1C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28</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435EC0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CRTC 2018-59 approving the deferral of the Relief Date and directing the RPC to recommend an appropriate Relief Date based on the January 2018 R-NRUF results</w:t>
            </w:r>
          </w:p>
        </w:tc>
        <w:tc>
          <w:tcPr>
            <w:tcW w:w="1417" w:type="dxa"/>
            <w:tcBorders>
              <w:top w:val="nil"/>
              <w:left w:val="nil"/>
              <w:bottom w:val="single" w:sz="4" w:space="0" w:color="auto"/>
              <w:right w:val="single" w:sz="4" w:space="0" w:color="auto"/>
            </w:tcBorders>
            <w:shd w:val="clear" w:color="auto" w:fill="auto"/>
            <w:vAlign w:val="center"/>
            <w:hideMark/>
          </w:tcPr>
          <w:p w14:paraId="33ADEA3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31FE457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2017-11-29</w:t>
            </w:r>
          </w:p>
        </w:tc>
        <w:tc>
          <w:tcPr>
            <w:tcW w:w="1270" w:type="dxa"/>
            <w:tcBorders>
              <w:top w:val="nil"/>
              <w:left w:val="nil"/>
              <w:bottom w:val="single" w:sz="4" w:space="0" w:color="auto"/>
              <w:right w:val="single" w:sz="4" w:space="0" w:color="auto"/>
            </w:tcBorders>
            <w:shd w:val="clear" w:color="auto" w:fill="auto"/>
            <w:vAlign w:val="center"/>
            <w:hideMark/>
          </w:tcPr>
          <w:p w14:paraId="02BC0D7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2018-02-14</w:t>
            </w:r>
          </w:p>
        </w:tc>
      </w:tr>
      <w:tr w:rsidR="00633B02" w:rsidRPr="00633B02" w14:paraId="71AECFBB"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9AEE1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29</w:t>
            </w:r>
          </w:p>
        </w:tc>
        <w:tc>
          <w:tcPr>
            <w:tcW w:w="4678" w:type="dxa"/>
            <w:tcBorders>
              <w:top w:val="nil"/>
              <w:left w:val="nil"/>
              <w:bottom w:val="single" w:sz="4" w:space="0" w:color="auto"/>
              <w:right w:val="single" w:sz="4" w:space="0" w:color="auto"/>
            </w:tcBorders>
            <w:shd w:val="clear" w:color="auto" w:fill="auto"/>
            <w:vAlign w:val="center"/>
            <w:hideMark/>
          </w:tcPr>
          <w:p w14:paraId="07ABC468"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January 2018 R-NRUF results</w:t>
            </w:r>
          </w:p>
        </w:tc>
        <w:tc>
          <w:tcPr>
            <w:tcW w:w="1417" w:type="dxa"/>
            <w:tcBorders>
              <w:top w:val="nil"/>
              <w:left w:val="nil"/>
              <w:bottom w:val="single" w:sz="4" w:space="0" w:color="auto"/>
              <w:right w:val="single" w:sz="4" w:space="0" w:color="auto"/>
            </w:tcBorders>
            <w:shd w:val="clear" w:color="auto" w:fill="auto"/>
            <w:vAlign w:val="center"/>
            <w:hideMark/>
          </w:tcPr>
          <w:p w14:paraId="639A83D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9C1134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3F0D061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2018-03-08</w:t>
            </w:r>
          </w:p>
        </w:tc>
      </w:tr>
      <w:tr w:rsidR="00633B02" w:rsidRPr="00633B02" w14:paraId="6A71CF1B"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64280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lastRenderedPageBreak/>
              <w:t>30</w:t>
            </w:r>
          </w:p>
        </w:tc>
        <w:tc>
          <w:tcPr>
            <w:tcW w:w="4678" w:type="dxa"/>
            <w:tcBorders>
              <w:top w:val="nil"/>
              <w:left w:val="nil"/>
              <w:bottom w:val="single" w:sz="4" w:space="0" w:color="auto"/>
              <w:right w:val="single" w:sz="4" w:space="0" w:color="auto"/>
            </w:tcBorders>
            <w:shd w:val="clear" w:color="auto" w:fill="auto"/>
            <w:vAlign w:val="center"/>
            <w:hideMark/>
          </w:tcPr>
          <w:p w14:paraId="4F6162F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Telecommunications Alliance issued media release to inform the media and population of the deferral of the introduction of 10 digit dialling and the new NPA in Newfoundland and Labrador.</w:t>
            </w:r>
          </w:p>
        </w:tc>
        <w:tc>
          <w:tcPr>
            <w:tcW w:w="1417" w:type="dxa"/>
            <w:tcBorders>
              <w:top w:val="nil"/>
              <w:left w:val="nil"/>
              <w:bottom w:val="single" w:sz="4" w:space="0" w:color="auto"/>
              <w:right w:val="single" w:sz="4" w:space="0" w:color="auto"/>
            </w:tcBorders>
            <w:shd w:val="clear" w:color="auto" w:fill="auto"/>
            <w:vAlign w:val="center"/>
            <w:hideMark/>
          </w:tcPr>
          <w:p w14:paraId="661DD12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Telecom Alliance</w:t>
            </w:r>
          </w:p>
        </w:tc>
        <w:tc>
          <w:tcPr>
            <w:tcW w:w="1276" w:type="dxa"/>
            <w:tcBorders>
              <w:top w:val="nil"/>
              <w:left w:val="nil"/>
              <w:bottom w:val="single" w:sz="4" w:space="0" w:color="auto"/>
              <w:right w:val="single" w:sz="4" w:space="0" w:color="auto"/>
            </w:tcBorders>
            <w:shd w:val="clear" w:color="auto" w:fill="auto"/>
            <w:vAlign w:val="center"/>
            <w:hideMark/>
          </w:tcPr>
          <w:p w14:paraId="20EDACF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5910895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2018-02-28</w:t>
            </w:r>
          </w:p>
        </w:tc>
      </w:tr>
      <w:tr w:rsidR="00633B02" w:rsidRPr="00633B02" w14:paraId="5AD66B14"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232C5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31</w:t>
            </w:r>
          </w:p>
        </w:tc>
        <w:tc>
          <w:tcPr>
            <w:tcW w:w="4678" w:type="dxa"/>
            <w:tcBorders>
              <w:top w:val="nil"/>
              <w:left w:val="nil"/>
              <w:bottom w:val="single" w:sz="4" w:space="0" w:color="auto"/>
              <w:right w:val="single" w:sz="4" w:space="0" w:color="auto"/>
            </w:tcBorders>
            <w:shd w:val="clear" w:color="auto" w:fill="auto"/>
            <w:vAlign w:val="center"/>
            <w:hideMark/>
          </w:tcPr>
          <w:p w14:paraId="7F6967F6"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Telecommunications Alliance advised key stakeholders including municipalities, governements, chamber of commerce, etc. of deferral of 10-digit dialling and New NPA</w:t>
            </w:r>
          </w:p>
        </w:tc>
        <w:tc>
          <w:tcPr>
            <w:tcW w:w="1417" w:type="dxa"/>
            <w:tcBorders>
              <w:top w:val="nil"/>
              <w:left w:val="nil"/>
              <w:bottom w:val="single" w:sz="4" w:space="0" w:color="auto"/>
              <w:right w:val="single" w:sz="4" w:space="0" w:color="auto"/>
            </w:tcBorders>
            <w:shd w:val="clear" w:color="auto" w:fill="auto"/>
            <w:vAlign w:val="center"/>
            <w:hideMark/>
          </w:tcPr>
          <w:p w14:paraId="09C63E7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 Telecom Alliance</w:t>
            </w:r>
          </w:p>
        </w:tc>
        <w:tc>
          <w:tcPr>
            <w:tcW w:w="1276" w:type="dxa"/>
            <w:tcBorders>
              <w:top w:val="nil"/>
              <w:left w:val="nil"/>
              <w:bottom w:val="single" w:sz="4" w:space="0" w:color="auto"/>
              <w:right w:val="single" w:sz="4" w:space="0" w:color="auto"/>
            </w:tcBorders>
            <w:shd w:val="clear" w:color="auto" w:fill="auto"/>
            <w:vAlign w:val="center"/>
            <w:hideMark/>
          </w:tcPr>
          <w:p w14:paraId="1556CC2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3DE37A4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2018-02-28</w:t>
            </w:r>
          </w:p>
        </w:tc>
      </w:tr>
      <w:tr w:rsidR="00633B02" w:rsidRPr="00633B02" w14:paraId="572FF010"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D6B91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32</w:t>
            </w:r>
          </w:p>
        </w:tc>
        <w:tc>
          <w:tcPr>
            <w:tcW w:w="4678" w:type="dxa"/>
            <w:tcBorders>
              <w:top w:val="nil"/>
              <w:left w:val="nil"/>
              <w:bottom w:val="single" w:sz="4" w:space="0" w:color="auto"/>
              <w:right w:val="single" w:sz="4" w:space="0" w:color="auto"/>
            </w:tcBorders>
            <w:shd w:val="clear" w:color="auto" w:fill="auto"/>
            <w:vAlign w:val="center"/>
            <w:hideMark/>
          </w:tcPr>
          <w:p w14:paraId="3E8713C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updates the PL to advise of the deferral of Relief</w:t>
            </w:r>
          </w:p>
        </w:tc>
        <w:tc>
          <w:tcPr>
            <w:tcW w:w="1417" w:type="dxa"/>
            <w:tcBorders>
              <w:top w:val="nil"/>
              <w:left w:val="nil"/>
              <w:bottom w:val="single" w:sz="4" w:space="0" w:color="auto"/>
              <w:right w:val="single" w:sz="4" w:space="0" w:color="auto"/>
            </w:tcBorders>
            <w:shd w:val="clear" w:color="auto" w:fill="auto"/>
            <w:vAlign w:val="center"/>
            <w:hideMark/>
          </w:tcPr>
          <w:p w14:paraId="5F0F69B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6D57DEA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5F04D3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2018-03-30</w:t>
            </w:r>
          </w:p>
        </w:tc>
      </w:tr>
      <w:tr w:rsidR="00633B02" w:rsidRPr="00633B02" w14:paraId="23A2AE02"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196C2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33</w:t>
            </w:r>
          </w:p>
        </w:tc>
        <w:tc>
          <w:tcPr>
            <w:tcW w:w="4678" w:type="dxa"/>
            <w:tcBorders>
              <w:top w:val="nil"/>
              <w:left w:val="nil"/>
              <w:bottom w:val="single" w:sz="4" w:space="0" w:color="auto"/>
              <w:right w:val="single" w:sz="4" w:space="0" w:color="auto"/>
            </w:tcBorders>
            <w:shd w:val="clear" w:color="auto" w:fill="auto"/>
            <w:vAlign w:val="center"/>
            <w:hideMark/>
          </w:tcPr>
          <w:p w14:paraId="1B56116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submits PL to NANP</w:t>
            </w:r>
          </w:p>
        </w:tc>
        <w:tc>
          <w:tcPr>
            <w:tcW w:w="1417" w:type="dxa"/>
            <w:tcBorders>
              <w:top w:val="nil"/>
              <w:left w:val="nil"/>
              <w:bottom w:val="single" w:sz="4" w:space="0" w:color="auto"/>
              <w:right w:val="single" w:sz="4" w:space="0" w:color="auto"/>
            </w:tcBorders>
            <w:shd w:val="clear" w:color="auto" w:fill="auto"/>
            <w:vAlign w:val="center"/>
            <w:hideMark/>
          </w:tcPr>
          <w:p w14:paraId="4FE7112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E89285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2018-03-30</w:t>
            </w:r>
          </w:p>
        </w:tc>
        <w:tc>
          <w:tcPr>
            <w:tcW w:w="1270" w:type="dxa"/>
            <w:tcBorders>
              <w:top w:val="nil"/>
              <w:left w:val="nil"/>
              <w:bottom w:val="single" w:sz="4" w:space="0" w:color="auto"/>
              <w:right w:val="single" w:sz="4" w:space="0" w:color="auto"/>
            </w:tcBorders>
            <w:shd w:val="clear" w:color="auto" w:fill="auto"/>
            <w:vAlign w:val="center"/>
            <w:hideMark/>
          </w:tcPr>
          <w:p w14:paraId="1EDD1CB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2018-04-09</w:t>
            </w:r>
          </w:p>
        </w:tc>
      </w:tr>
      <w:tr w:rsidR="00633B02" w:rsidRPr="00633B02" w14:paraId="07E73D94"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FA584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34</w:t>
            </w:r>
          </w:p>
        </w:tc>
        <w:tc>
          <w:tcPr>
            <w:tcW w:w="4678" w:type="dxa"/>
            <w:tcBorders>
              <w:top w:val="nil"/>
              <w:left w:val="nil"/>
              <w:bottom w:val="single" w:sz="4" w:space="0" w:color="auto"/>
              <w:right w:val="single" w:sz="4" w:space="0" w:color="auto"/>
            </w:tcBorders>
            <w:shd w:val="clear" w:color="auto" w:fill="auto"/>
            <w:noWrap/>
            <w:vAlign w:val="center"/>
            <w:hideMark/>
          </w:tcPr>
          <w:p w14:paraId="491A1FB8"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holds RPC meetings to reach agreement on appropriate Relief Date and development of revised Relief Implementation Plan</w:t>
            </w:r>
          </w:p>
        </w:tc>
        <w:tc>
          <w:tcPr>
            <w:tcW w:w="1417" w:type="dxa"/>
            <w:tcBorders>
              <w:top w:val="nil"/>
              <w:left w:val="nil"/>
              <w:bottom w:val="single" w:sz="4" w:space="0" w:color="auto"/>
              <w:right w:val="single" w:sz="4" w:space="0" w:color="auto"/>
            </w:tcBorders>
            <w:shd w:val="clear" w:color="auto" w:fill="auto"/>
            <w:vAlign w:val="center"/>
            <w:hideMark/>
          </w:tcPr>
          <w:p w14:paraId="0A3FB3F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48E776E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2018-04-25</w:t>
            </w:r>
          </w:p>
        </w:tc>
        <w:tc>
          <w:tcPr>
            <w:tcW w:w="1270" w:type="dxa"/>
            <w:tcBorders>
              <w:top w:val="nil"/>
              <w:left w:val="nil"/>
              <w:bottom w:val="single" w:sz="4" w:space="0" w:color="auto"/>
              <w:right w:val="single" w:sz="4" w:space="0" w:color="auto"/>
            </w:tcBorders>
            <w:shd w:val="clear" w:color="auto" w:fill="auto"/>
            <w:vAlign w:val="center"/>
            <w:hideMark/>
          </w:tcPr>
          <w:p w14:paraId="72C8440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2018-04-25</w:t>
            </w:r>
          </w:p>
        </w:tc>
      </w:tr>
      <w:tr w:rsidR="00633B02" w:rsidRPr="00633B02" w14:paraId="0AA88EF3"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3219A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35</w:t>
            </w:r>
          </w:p>
        </w:tc>
        <w:tc>
          <w:tcPr>
            <w:tcW w:w="4678" w:type="dxa"/>
            <w:tcBorders>
              <w:top w:val="nil"/>
              <w:left w:val="nil"/>
              <w:bottom w:val="single" w:sz="4" w:space="0" w:color="auto"/>
              <w:right w:val="single" w:sz="4" w:space="0" w:color="auto"/>
            </w:tcBorders>
            <w:shd w:val="clear" w:color="auto" w:fill="auto"/>
            <w:vAlign w:val="center"/>
            <w:hideMark/>
          </w:tcPr>
          <w:p w14:paraId="160FE38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revised RIP to Secretary General of CRTC</w:t>
            </w:r>
          </w:p>
        </w:tc>
        <w:tc>
          <w:tcPr>
            <w:tcW w:w="1417" w:type="dxa"/>
            <w:tcBorders>
              <w:top w:val="nil"/>
              <w:left w:val="nil"/>
              <w:bottom w:val="single" w:sz="4" w:space="0" w:color="auto"/>
              <w:right w:val="single" w:sz="4" w:space="0" w:color="auto"/>
            </w:tcBorders>
            <w:shd w:val="clear" w:color="auto" w:fill="auto"/>
            <w:vAlign w:val="center"/>
            <w:hideMark/>
          </w:tcPr>
          <w:p w14:paraId="7A99930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70AA689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2018-04-25</w:t>
            </w:r>
          </w:p>
        </w:tc>
        <w:tc>
          <w:tcPr>
            <w:tcW w:w="1270" w:type="dxa"/>
            <w:tcBorders>
              <w:top w:val="nil"/>
              <w:left w:val="nil"/>
              <w:bottom w:val="single" w:sz="4" w:space="0" w:color="auto"/>
              <w:right w:val="single" w:sz="4" w:space="0" w:color="auto"/>
            </w:tcBorders>
            <w:shd w:val="clear" w:color="auto" w:fill="auto"/>
            <w:vAlign w:val="center"/>
            <w:hideMark/>
          </w:tcPr>
          <w:p w14:paraId="547AEB7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2018-05-16</w:t>
            </w:r>
          </w:p>
        </w:tc>
      </w:tr>
      <w:tr w:rsidR="00633B02" w:rsidRPr="00633B02" w14:paraId="5FBC61F2"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80BBC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36</w:t>
            </w:r>
          </w:p>
        </w:tc>
        <w:tc>
          <w:tcPr>
            <w:tcW w:w="4678" w:type="dxa"/>
            <w:tcBorders>
              <w:top w:val="nil"/>
              <w:left w:val="nil"/>
              <w:bottom w:val="single" w:sz="4" w:space="0" w:color="auto"/>
              <w:right w:val="single" w:sz="4" w:space="0" w:color="auto"/>
            </w:tcBorders>
            <w:shd w:val="clear" w:color="auto" w:fill="auto"/>
            <w:vAlign w:val="center"/>
            <w:hideMark/>
          </w:tcPr>
          <w:p w14:paraId="08B056F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CRTC 2018-333 approving the revised Relief Date of 20 May 2022</w:t>
            </w:r>
          </w:p>
        </w:tc>
        <w:tc>
          <w:tcPr>
            <w:tcW w:w="1417" w:type="dxa"/>
            <w:tcBorders>
              <w:top w:val="nil"/>
              <w:left w:val="nil"/>
              <w:bottom w:val="single" w:sz="4" w:space="0" w:color="auto"/>
              <w:right w:val="single" w:sz="4" w:space="0" w:color="auto"/>
            </w:tcBorders>
            <w:shd w:val="clear" w:color="auto" w:fill="auto"/>
            <w:vAlign w:val="center"/>
            <w:hideMark/>
          </w:tcPr>
          <w:p w14:paraId="70046EC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751AEBE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2018-05-16</w:t>
            </w:r>
          </w:p>
        </w:tc>
        <w:tc>
          <w:tcPr>
            <w:tcW w:w="1270" w:type="dxa"/>
            <w:tcBorders>
              <w:top w:val="nil"/>
              <w:left w:val="nil"/>
              <w:bottom w:val="single" w:sz="4" w:space="0" w:color="auto"/>
              <w:right w:val="single" w:sz="4" w:space="0" w:color="auto"/>
            </w:tcBorders>
            <w:shd w:val="clear" w:color="auto" w:fill="auto"/>
            <w:vAlign w:val="center"/>
            <w:hideMark/>
          </w:tcPr>
          <w:p w14:paraId="24DA24A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2019-08-30</w:t>
            </w:r>
          </w:p>
        </w:tc>
      </w:tr>
      <w:tr w:rsidR="00633B02" w:rsidRPr="00633B02" w14:paraId="40EE5AD3"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066DD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37</w:t>
            </w:r>
          </w:p>
        </w:tc>
        <w:tc>
          <w:tcPr>
            <w:tcW w:w="4678" w:type="dxa"/>
            <w:tcBorders>
              <w:top w:val="nil"/>
              <w:left w:val="nil"/>
              <w:bottom w:val="single" w:sz="4" w:space="0" w:color="auto"/>
              <w:right w:val="single" w:sz="4" w:space="0" w:color="auto"/>
            </w:tcBorders>
            <w:shd w:val="clear" w:color="auto" w:fill="auto"/>
            <w:vAlign w:val="center"/>
            <w:hideMark/>
          </w:tcPr>
          <w:p w14:paraId="66B16ECE"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updates the Planning Letter (PL)</w:t>
            </w:r>
          </w:p>
        </w:tc>
        <w:tc>
          <w:tcPr>
            <w:tcW w:w="1417" w:type="dxa"/>
            <w:tcBorders>
              <w:top w:val="nil"/>
              <w:left w:val="nil"/>
              <w:bottom w:val="single" w:sz="4" w:space="0" w:color="auto"/>
              <w:right w:val="single" w:sz="4" w:space="0" w:color="auto"/>
            </w:tcBorders>
            <w:shd w:val="clear" w:color="auto" w:fill="auto"/>
            <w:vAlign w:val="center"/>
            <w:hideMark/>
          </w:tcPr>
          <w:p w14:paraId="3FF4C58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2C4AAD1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2018-09-06</w:t>
            </w:r>
          </w:p>
        </w:tc>
        <w:tc>
          <w:tcPr>
            <w:tcW w:w="1270" w:type="dxa"/>
            <w:tcBorders>
              <w:top w:val="nil"/>
              <w:left w:val="nil"/>
              <w:bottom w:val="single" w:sz="4" w:space="0" w:color="auto"/>
              <w:right w:val="single" w:sz="4" w:space="0" w:color="auto"/>
            </w:tcBorders>
            <w:shd w:val="clear" w:color="auto" w:fill="auto"/>
            <w:vAlign w:val="center"/>
            <w:hideMark/>
          </w:tcPr>
          <w:p w14:paraId="47DE945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2018-09-24</w:t>
            </w:r>
          </w:p>
        </w:tc>
      </w:tr>
      <w:tr w:rsidR="00633B02" w:rsidRPr="00633B02" w14:paraId="715ED404"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1F1C7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38</w:t>
            </w:r>
          </w:p>
        </w:tc>
        <w:tc>
          <w:tcPr>
            <w:tcW w:w="4678" w:type="dxa"/>
            <w:tcBorders>
              <w:top w:val="nil"/>
              <w:left w:val="nil"/>
              <w:bottom w:val="single" w:sz="4" w:space="0" w:color="auto"/>
              <w:right w:val="single" w:sz="4" w:space="0" w:color="auto"/>
            </w:tcBorders>
            <w:shd w:val="clear" w:color="auto" w:fill="auto"/>
            <w:vAlign w:val="center"/>
            <w:hideMark/>
          </w:tcPr>
          <w:p w14:paraId="2B946DA1"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January 2020 R-NRUF results indicating the Projected Exhaust Date is March 2024</w:t>
            </w:r>
          </w:p>
        </w:tc>
        <w:tc>
          <w:tcPr>
            <w:tcW w:w="1417" w:type="dxa"/>
            <w:tcBorders>
              <w:top w:val="nil"/>
              <w:left w:val="nil"/>
              <w:bottom w:val="single" w:sz="4" w:space="0" w:color="auto"/>
              <w:right w:val="single" w:sz="4" w:space="0" w:color="auto"/>
            </w:tcBorders>
            <w:shd w:val="clear" w:color="auto" w:fill="auto"/>
            <w:vAlign w:val="center"/>
            <w:hideMark/>
          </w:tcPr>
          <w:p w14:paraId="783E963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416EA2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2020-03-24</w:t>
            </w:r>
          </w:p>
        </w:tc>
        <w:tc>
          <w:tcPr>
            <w:tcW w:w="1270" w:type="dxa"/>
            <w:tcBorders>
              <w:top w:val="nil"/>
              <w:left w:val="nil"/>
              <w:bottom w:val="single" w:sz="4" w:space="0" w:color="auto"/>
              <w:right w:val="single" w:sz="4" w:space="0" w:color="auto"/>
            </w:tcBorders>
            <w:shd w:val="clear" w:color="auto" w:fill="auto"/>
            <w:vAlign w:val="center"/>
            <w:hideMark/>
          </w:tcPr>
          <w:p w14:paraId="4E215FA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2020-03-24</w:t>
            </w:r>
          </w:p>
        </w:tc>
      </w:tr>
      <w:tr w:rsidR="00633B02" w:rsidRPr="00633B02" w14:paraId="5BEEE687"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F89B8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39</w:t>
            </w:r>
          </w:p>
        </w:tc>
        <w:tc>
          <w:tcPr>
            <w:tcW w:w="4678" w:type="dxa"/>
            <w:tcBorders>
              <w:top w:val="nil"/>
              <w:left w:val="nil"/>
              <w:bottom w:val="single" w:sz="4" w:space="0" w:color="auto"/>
              <w:right w:val="single" w:sz="4" w:space="0" w:color="auto"/>
            </w:tcBorders>
            <w:shd w:val="clear" w:color="auto" w:fill="auto"/>
            <w:vAlign w:val="center"/>
            <w:hideMark/>
          </w:tcPr>
          <w:p w14:paraId="25748B6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announces the date for RPC conference call to review contribution on revised Relief Date (27 May 2023)</w:t>
            </w:r>
          </w:p>
        </w:tc>
        <w:tc>
          <w:tcPr>
            <w:tcW w:w="1417" w:type="dxa"/>
            <w:tcBorders>
              <w:top w:val="nil"/>
              <w:left w:val="nil"/>
              <w:bottom w:val="single" w:sz="4" w:space="0" w:color="auto"/>
              <w:right w:val="single" w:sz="4" w:space="0" w:color="auto"/>
            </w:tcBorders>
            <w:shd w:val="clear" w:color="auto" w:fill="auto"/>
            <w:vAlign w:val="center"/>
            <w:hideMark/>
          </w:tcPr>
          <w:p w14:paraId="0314A8B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A99341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2020-05-01</w:t>
            </w:r>
          </w:p>
        </w:tc>
        <w:tc>
          <w:tcPr>
            <w:tcW w:w="1270" w:type="dxa"/>
            <w:tcBorders>
              <w:top w:val="nil"/>
              <w:left w:val="nil"/>
              <w:bottom w:val="single" w:sz="4" w:space="0" w:color="auto"/>
              <w:right w:val="single" w:sz="4" w:space="0" w:color="auto"/>
            </w:tcBorders>
            <w:shd w:val="clear" w:color="auto" w:fill="auto"/>
            <w:vAlign w:val="center"/>
            <w:hideMark/>
          </w:tcPr>
          <w:p w14:paraId="72705EB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2020-05-08</w:t>
            </w:r>
          </w:p>
        </w:tc>
      </w:tr>
      <w:tr w:rsidR="00633B02" w:rsidRPr="00633B02" w14:paraId="3D519E64"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0EA4A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40</w:t>
            </w:r>
          </w:p>
        </w:tc>
        <w:tc>
          <w:tcPr>
            <w:tcW w:w="4678" w:type="dxa"/>
            <w:tcBorders>
              <w:top w:val="nil"/>
              <w:left w:val="nil"/>
              <w:bottom w:val="single" w:sz="4" w:space="0" w:color="auto"/>
              <w:right w:val="single" w:sz="4" w:space="0" w:color="auto"/>
            </w:tcBorders>
            <w:shd w:val="clear" w:color="auto" w:fill="auto"/>
            <w:vAlign w:val="center"/>
            <w:hideMark/>
          </w:tcPr>
          <w:p w14:paraId="07D086A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conference call to review contributions</w:t>
            </w:r>
          </w:p>
        </w:tc>
        <w:tc>
          <w:tcPr>
            <w:tcW w:w="1417" w:type="dxa"/>
            <w:tcBorders>
              <w:top w:val="nil"/>
              <w:left w:val="nil"/>
              <w:bottom w:val="single" w:sz="4" w:space="0" w:color="auto"/>
              <w:right w:val="single" w:sz="4" w:space="0" w:color="auto"/>
            </w:tcBorders>
            <w:shd w:val="clear" w:color="auto" w:fill="auto"/>
            <w:vAlign w:val="center"/>
            <w:hideMark/>
          </w:tcPr>
          <w:p w14:paraId="65CB37D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402A3E9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2020-05-22</w:t>
            </w:r>
          </w:p>
        </w:tc>
        <w:tc>
          <w:tcPr>
            <w:tcW w:w="1270" w:type="dxa"/>
            <w:tcBorders>
              <w:top w:val="nil"/>
              <w:left w:val="nil"/>
              <w:bottom w:val="single" w:sz="4" w:space="0" w:color="auto"/>
              <w:right w:val="single" w:sz="4" w:space="0" w:color="auto"/>
            </w:tcBorders>
            <w:shd w:val="clear" w:color="auto" w:fill="auto"/>
            <w:vAlign w:val="center"/>
            <w:hideMark/>
          </w:tcPr>
          <w:p w14:paraId="2FB13BD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2020-05-29</w:t>
            </w:r>
          </w:p>
        </w:tc>
      </w:tr>
      <w:tr w:rsidR="00633B02" w:rsidRPr="00633B02" w14:paraId="30BADD1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3642C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41</w:t>
            </w:r>
          </w:p>
        </w:tc>
        <w:tc>
          <w:tcPr>
            <w:tcW w:w="4678" w:type="dxa"/>
            <w:tcBorders>
              <w:top w:val="nil"/>
              <w:left w:val="nil"/>
              <w:bottom w:val="single" w:sz="4" w:space="0" w:color="auto"/>
              <w:right w:val="single" w:sz="4" w:space="0" w:color="auto"/>
            </w:tcBorders>
            <w:shd w:val="clear" w:color="auto" w:fill="auto"/>
            <w:vAlign w:val="center"/>
            <w:hideMark/>
          </w:tcPr>
          <w:p w14:paraId="5FAC03E9"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subsequent conference calls if necessary to finalize TIF report, schedule and revised RIP</w:t>
            </w:r>
          </w:p>
        </w:tc>
        <w:tc>
          <w:tcPr>
            <w:tcW w:w="1417" w:type="dxa"/>
            <w:tcBorders>
              <w:top w:val="nil"/>
              <w:left w:val="nil"/>
              <w:bottom w:val="single" w:sz="4" w:space="0" w:color="auto"/>
              <w:right w:val="single" w:sz="4" w:space="0" w:color="auto"/>
            </w:tcBorders>
            <w:shd w:val="clear" w:color="auto" w:fill="auto"/>
            <w:vAlign w:val="center"/>
            <w:hideMark/>
          </w:tcPr>
          <w:p w14:paraId="651EF02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EF0520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2020-05-29</w:t>
            </w:r>
          </w:p>
        </w:tc>
        <w:tc>
          <w:tcPr>
            <w:tcW w:w="1270" w:type="dxa"/>
            <w:tcBorders>
              <w:top w:val="nil"/>
              <w:left w:val="nil"/>
              <w:bottom w:val="single" w:sz="4" w:space="0" w:color="auto"/>
              <w:right w:val="single" w:sz="4" w:space="0" w:color="auto"/>
            </w:tcBorders>
            <w:shd w:val="clear" w:color="auto" w:fill="auto"/>
            <w:vAlign w:val="center"/>
            <w:hideMark/>
          </w:tcPr>
          <w:p w14:paraId="1487970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2020-06-12</w:t>
            </w:r>
          </w:p>
        </w:tc>
      </w:tr>
      <w:tr w:rsidR="00633B02" w:rsidRPr="00633B02" w14:paraId="2BE25398"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BF74A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42</w:t>
            </w:r>
          </w:p>
        </w:tc>
        <w:tc>
          <w:tcPr>
            <w:tcW w:w="4678" w:type="dxa"/>
            <w:tcBorders>
              <w:top w:val="nil"/>
              <w:left w:val="nil"/>
              <w:bottom w:val="single" w:sz="4" w:space="0" w:color="auto"/>
              <w:right w:val="single" w:sz="4" w:space="0" w:color="auto"/>
            </w:tcBorders>
            <w:shd w:val="clear" w:color="auto" w:fill="auto"/>
            <w:vAlign w:val="center"/>
            <w:hideMark/>
          </w:tcPr>
          <w:p w14:paraId="4AEAC2D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2B42B23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8BAB8B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2020-06-12</w:t>
            </w:r>
          </w:p>
        </w:tc>
        <w:tc>
          <w:tcPr>
            <w:tcW w:w="1270" w:type="dxa"/>
            <w:tcBorders>
              <w:top w:val="nil"/>
              <w:left w:val="nil"/>
              <w:bottom w:val="single" w:sz="4" w:space="0" w:color="auto"/>
              <w:right w:val="single" w:sz="4" w:space="0" w:color="auto"/>
            </w:tcBorders>
            <w:shd w:val="clear" w:color="auto" w:fill="auto"/>
            <w:vAlign w:val="center"/>
            <w:hideMark/>
          </w:tcPr>
          <w:p w14:paraId="6E4D708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2020-06-26</w:t>
            </w:r>
          </w:p>
        </w:tc>
      </w:tr>
      <w:tr w:rsidR="00633B02" w:rsidRPr="00633B02" w14:paraId="6C313BAE"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ADA76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43</w:t>
            </w:r>
          </w:p>
        </w:tc>
        <w:tc>
          <w:tcPr>
            <w:tcW w:w="4678" w:type="dxa"/>
            <w:tcBorders>
              <w:top w:val="nil"/>
              <w:left w:val="nil"/>
              <w:bottom w:val="single" w:sz="4" w:space="0" w:color="auto"/>
              <w:right w:val="single" w:sz="4" w:space="0" w:color="auto"/>
            </w:tcBorders>
            <w:shd w:val="clear" w:color="auto" w:fill="auto"/>
            <w:vAlign w:val="center"/>
            <w:hideMark/>
          </w:tcPr>
          <w:p w14:paraId="34FB718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on revised Relief Date (27 May 2023), schedule and RIP</w:t>
            </w:r>
          </w:p>
        </w:tc>
        <w:tc>
          <w:tcPr>
            <w:tcW w:w="1417" w:type="dxa"/>
            <w:tcBorders>
              <w:top w:val="nil"/>
              <w:left w:val="nil"/>
              <w:bottom w:val="single" w:sz="4" w:space="0" w:color="auto"/>
              <w:right w:val="single" w:sz="4" w:space="0" w:color="auto"/>
            </w:tcBorders>
            <w:shd w:val="clear" w:color="auto" w:fill="auto"/>
            <w:vAlign w:val="center"/>
            <w:hideMark/>
          </w:tcPr>
          <w:p w14:paraId="2D3E5B5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4C42437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2020-06-26</w:t>
            </w:r>
          </w:p>
        </w:tc>
        <w:tc>
          <w:tcPr>
            <w:tcW w:w="1270" w:type="dxa"/>
            <w:tcBorders>
              <w:top w:val="nil"/>
              <w:left w:val="nil"/>
              <w:bottom w:val="single" w:sz="4" w:space="0" w:color="auto"/>
              <w:right w:val="single" w:sz="4" w:space="0" w:color="auto"/>
            </w:tcBorders>
            <w:shd w:val="clear" w:color="auto" w:fill="auto"/>
            <w:vAlign w:val="center"/>
            <w:hideMark/>
          </w:tcPr>
          <w:p w14:paraId="2523DF1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2020-10-30</w:t>
            </w:r>
          </w:p>
        </w:tc>
      </w:tr>
      <w:tr w:rsidR="00633B02" w:rsidRPr="00633B02" w14:paraId="47A451F2"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CB7E5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44</w:t>
            </w:r>
          </w:p>
        </w:tc>
        <w:tc>
          <w:tcPr>
            <w:tcW w:w="4678" w:type="dxa"/>
            <w:tcBorders>
              <w:top w:val="nil"/>
              <w:left w:val="nil"/>
              <w:bottom w:val="single" w:sz="4" w:space="0" w:color="auto"/>
              <w:right w:val="single" w:sz="4" w:space="0" w:color="auto"/>
            </w:tcBorders>
            <w:shd w:val="clear" w:color="auto" w:fill="auto"/>
            <w:vAlign w:val="center"/>
            <w:hideMark/>
          </w:tcPr>
          <w:p w14:paraId="14BBB53E"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July 2020 R-NRUF results indicating the Projected Exhaust Date is December 2026</w:t>
            </w:r>
          </w:p>
        </w:tc>
        <w:tc>
          <w:tcPr>
            <w:tcW w:w="1417" w:type="dxa"/>
            <w:tcBorders>
              <w:top w:val="nil"/>
              <w:left w:val="nil"/>
              <w:bottom w:val="single" w:sz="4" w:space="0" w:color="auto"/>
              <w:right w:val="single" w:sz="4" w:space="0" w:color="auto"/>
            </w:tcBorders>
            <w:shd w:val="clear" w:color="auto" w:fill="auto"/>
            <w:vAlign w:val="center"/>
            <w:hideMark/>
          </w:tcPr>
          <w:p w14:paraId="0024BDE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C95169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2021-08-19</w:t>
            </w:r>
          </w:p>
        </w:tc>
        <w:tc>
          <w:tcPr>
            <w:tcW w:w="1270" w:type="dxa"/>
            <w:tcBorders>
              <w:top w:val="nil"/>
              <w:left w:val="nil"/>
              <w:bottom w:val="single" w:sz="4" w:space="0" w:color="auto"/>
              <w:right w:val="single" w:sz="4" w:space="0" w:color="auto"/>
            </w:tcBorders>
            <w:shd w:val="clear" w:color="auto" w:fill="auto"/>
            <w:vAlign w:val="center"/>
            <w:hideMark/>
          </w:tcPr>
          <w:p w14:paraId="1E914F8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2021-08-19</w:t>
            </w:r>
          </w:p>
        </w:tc>
      </w:tr>
      <w:tr w:rsidR="00633B02" w:rsidRPr="00633B02" w14:paraId="3C26BA33"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E8865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45</w:t>
            </w:r>
          </w:p>
        </w:tc>
        <w:tc>
          <w:tcPr>
            <w:tcW w:w="4678" w:type="dxa"/>
            <w:tcBorders>
              <w:top w:val="nil"/>
              <w:left w:val="nil"/>
              <w:bottom w:val="single" w:sz="4" w:space="0" w:color="auto"/>
              <w:right w:val="single" w:sz="4" w:space="0" w:color="auto"/>
            </w:tcBorders>
            <w:shd w:val="clear" w:color="auto" w:fill="auto"/>
            <w:vAlign w:val="center"/>
            <w:hideMark/>
          </w:tcPr>
          <w:p w14:paraId="4476476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089E93D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69B3D6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2020-09-30</w:t>
            </w:r>
          </w:p>
        </w:tc>
        <w:tc>
          <w:tcPr>
            <w:tcW w:w="1270" w:type="dxa"/>
            <w:tcBorders>
              <w:top w:val="nil"/>
              <w:left w:val="nil"/>
              <w:bottom w:val="single" w:sz="4" w:space="0" w:color="auto"/>
              <w:right w:val="single" w:sz="4" w:space="0" w:color="auto"/>
            </w:tcBorders>
            <w:shd w:val="clear" w:color="auto" w:fill="auto"/>
            <w:vAlign w:val="center"/>
            <w:hideMark/>
          </w:tcPr>
          <w:p w14:paraId="4C8F9A7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2020-09-30</w:t>
            </w:r>
          </w:p>
        </w:tc>
      </w:tr>
      <w:tr w:rsidR="00633B02" w:rsidRPr="00633B02" w14:paraId="0CD8A688"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C21BF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46</w:t>
            </w:r>
          </w:p>
        </w:tc>
        <w:tc>
          <w:tcPr>
            <w:tcW w:w="4678" w:type="dxa"/>
            <w:tcBorders>
              <w:top w:val="nil"/>
              <w:left w:val="nil"/>
              <w:bottom w:val="single" w:sz="4" w:space="0" w:color="auto"/>
              <w:right w:val="single" w:sz="4" w:space="0" w:color="auto"/>
            </w:tcBorders>
            <w:shd w:val="clear" w:color="auto" w:fill="auto"/>
            <w:vAlign w:val="center"/>
            <w:hideMark/>
          </w:tcPr>
          <w:p w14:paraId="15B843C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CRTC 2021-13  indefinitely deferring relief planning until the area code re-enters the relief planning window.</w:t>
            </w:r>
          </w:p>
        </w:tc>
        <w:tc>
          <w:tcPr>
            <w:tcW w:w="1417" w:type="dxa"/>
            <w:tcBorders>
              <w:top w:val="nil"/>
              <w:left w:val="nil"/>
              <w:bottom w:val="single" w:sz="4" w:space="0" w:color="auto"/>
              <w:right w:val="single" w:sz="4" w:space="0" w:color="auto"/>
            </w:tcBorders>
            <w:shd w:val="clear" w:color="auto" w:fill="auto"/>
            <w:vAlign w:val="center"/>
            <w:hideMark/>
          </w:tcPr>
          <w:p w14:paraId="590CE9B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5F6F8CD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2021-01-18</w:t>
            </w:r>
          </w:p>
        </w:tc>
        <w:tc>
          <w:tcPr>
            <w:tcW w:w="1270" w:type="dxa"/>
            <w:tcBorders>
              <w:top w:val="nil"/>
              <w:left w:val="nil"/>
              <w:bottom w:val="single" w:sz="4" w:space="0" w:color="auto"/>
              <w:right w:val="single" w:sz="4" w:space="0" w:color="auto"/>
            </w:tcBorders>
            <w:shd w:val="clear" w:color="auto" w:fill="auto"/>
            <w:vAlign w:val="center"/>
            <w:hideMark/>
          </w:tcPr>
          <w:p w14:paraId="557BE3A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2021-01-18</w:t>
            </w:r>
          </w:p>
        </w:tc>
      </w:tr>
      <w:tr w:rsidR="00633B02" w:rsidRPr="00633B02" w14:paraId="7887975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79595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47</w:t>
            </w:r>
          </w:p>
        </w:tc>
        <w:tc>
          <w:tcPr>
            <w:tcW w:w="4678" w:type="dxa"/>
            <w:tcBorders>
              <w:top w:val="nil"/>
              <w:left w:val="nil"/>
              <w:bottom w:val="single" w:sz="4" w:space="0" w:color="auto"/>
              <w:right w:val="single" w:sz="4" w:space="0" w:color="auto"/>
            </w:tcBorders>
            <w:shd w:val="clear" w:color="auto" w:fill="auto"/>
            <w:vAlign w:val="center"/>
            <w:hideMark/>
          </w:tcPr>
          <w:p w14:paraId="40663A3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January 2023 G-NRUF results indicating the Projected Exhaust Date is December 2024</w:t>
            </w:r>
          </w:p>
        </w:tc>
        <w:tc>
          <w:tcPr>
            <w:tcW w:w="1417" w:type="dxa"/>
            <w:tcBorders>
              <w:top w:val="nil"/>
              <w:left w:val="nil"/>
              <w:bottom w:val="single" w:sz="4" w:space="0" w:color="auto"/>
              <w:right w:val="single" w:sz="4" w:space="0" w:color="auto"/>
            </w:tcBorders>
            <w:shd w:val="clear" w:color="auto" w:fill="auto"/>
            <w:vAlign w:val="center"/>
            <w:hideMark/>
          </w:tcPr>
          <w:p w14:paraId="2CD3824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939D02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2023-03-29</w:t>
            </w:r>
          </w:p>
        </w:tc>
        <w:tc>
          <w:tcPr>
            <w:tcW w:w="1270" w:type="dxa"/>
            <w:tcBorders>
              <w:top w:val="nil"/>
              <w:left w:val="nil"/>
              <w:bottom w:val="single" w:sz="4" w:space="0" w:color="auto"/>
              <w:right w:val="single" w:sz="4" w:space="0" w:color="auto"/>
            </w:tcBorders>
            <w:shd w:val="clear" w:color="auto" w:fill="auto"/>
            <w:vAlign w:val="center"/>
            <w:hideMark/>
          </w:tcPr>
          <w:p w14:paraId="49F2893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2023-03-29</w:t>
            </w:r>
          </w:p>
        </w:tc>
      </w:tr>
      <w:tr w:rsidR="00633B02" w:rsidRPr="00633B02" w14:paraId="48E7307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C4D41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48</w:t>
            </w:r>
          </w:p>
        </w:tc>
        <w:tc>
          <w:tcPr>
            <w:tcW w:w="4678" w:type="dxa"/>
            <w:tcBorders>
              <w:top w:val="nil"/>
              <w:left w:val="nil"/>
              <w:bottom w:val="single" w:sz="4" w:space="0" w:color="auto"/>
              <w:right w:val="single" w:sz="4" w:space="0" w:color="auto"/>
            </w:tcBorders>
            <w:shd w:val="clear" w:color="auto" w:fill="auto"/>
            <w:vAlign w:val="center"/>
            <w:hideMark/>
          </w:tcPr>
          <w:p w14:paraId="0E0881B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announces the date for RPC conference call to review contribution on revised Relief Date (27 May 2023)</w:t>
            </w:r>
          </w:p>
        </w:tc>
        <w:tc>
          <w:tcPr>
            <w:tcW w:w="1417" w:type="dxa"/>
            <w:tcBorders>
              <w:top w:val="nil"/>
              <w:left w:val="nil"/>
              <w:bottom w:val="single" w:sz="4" w:space="0" w:color="auto"/>
              <w:right w:val="single" w:sz="4" w:space="0" w:color="auto"/>
            </w:tcBorders>
            <w:shd w:val="clear" w:color="auto" w:fill="auto"/>
            <w:vAlign w:val="center"/>
            <w:hideMark/>
          </w:tcPr>
          <w:p w14:paraId="7764444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C9B737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2023-04-26</w:t>
            </w:r>
          </w:p>
        </w:tc>
        <w:tc>
          <w:tcPr>
            <w:tcW w:w="1270" w:type="dxa"/>
            <w:tcBorders>
              <w:top w:val="nil"/>
              <w:left w:val="nil"/>
              <w:bottom w:val="single" w:sz="4" w:space="0" w:color="auto"/>
              <w:right w:val="single" w:sz="4" w:space="0" w:color="auto"/>
            </w:tcBorders>
            <w:shd w:val="clear" w:color="auto" w:fill="auto"/>
            <w:vAlign w:val="center"/>
            <w:hideMark/>
          </w:tcPr>
          <w:p w14:paraId="52A96DD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2023-04-26</w:t>
            </w:r>
          </w:p>
        </w:tc>
      </w:tr>
      <w:tr w:rsidR="00633B02" w:rsidRPr="00633B02" w14:paraId="178A1D58"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3A0B0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49</w:t>
            </w:r>
          </w:p>
        </w:tc>
        <w:tc>
          <w:tcPr>
            <w:tcW w:w="4678" w:type="dxa"/>
            <w:tcBorders>
              <w:top w:val="nil"/>
              <w:left w:val="nil"/>
              <w:bottom w:val="single" w:sz="4" w:space="0" w:color="auto"/>
              <w:right w:val="single" w:sz="4" w:space="0" w:color="auto"/>
            </w:tcBorders>
            <w:shd w:val="clear" w:color="auto" w:fill="auto"/>
            <w:vAlign w:val="center"/>
            <w:hideMark/>
          </w:tcPr>
          <w:p w14:paraId="15C623A6"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April 2023 J-NRUF results indicating the Projected Exhaust Date is March 2025</w:t>
            </w:r>
          </w:p>
        </w:tc>
        <w:tc>
          <w:tcPr>
            <w:tcW w:w="1417" w:type="dxa"/>
            <w:tcBorders>
              <w:top w:val="nil"/>
              <w:left w:val="nil"/>
              <w:bottom w:val="single" w:sz="4" w:space="0" w:color="auto"/>
              <w:right w:val="single" w:sz="4" w:space="0" w:color="auto"/>
            </w:tcBorders>
            <w:shd w:val="clear" w:color="auto" w:fill="auto"/>
            <w:vAlign w:val="center"/>
            <w:hideMark/>
          </w:tcPr>
          <w:p w14:paraId="6D5266C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0D3EBBF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2023-05-04</w:t>
            </w:r>
          </w:p>
        </w:tc>
        <w:tc>
          <w:tcPr>
            <w:tcW w:w="1270" w:type="dxa"/>
            <w:tcBorders>
              <w:top w:val="nil"/>
              <w:left w:val="nil"/>
              <w:bottom w:val="single" w:sz="4" w:space="0" w:color="auto"/>
              <w:right w:val="single" w:sz="4" w:space="0" w:color="auto"/>
            </w:tcBorders>
            <w:shd w:val="clear" w:color="auto" w:fill="auto"/>
            <w:vAlign w:val="center"/>
            <w:hideMark/>
          </w:tcPr>
          <w:p w14:paraId="3ABD9F0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2023-05-04</w:t>
            </w:r>
          </w:p>
        </w:tc>
      </w:tr>
      <w:tr w:rsidR="00633B02" w:rsidRPr="00633B02" w14:paraId="23685223"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9477F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50</w:t>
            </w:r>
          </w:p>
        </w:tc>
        <w:tc>
          <w:tcPr>
            <w:tcW w:w="4678" w:type="dxa"/>
            <w:tcBorders>
              <w:top w:val="nil"/>
              <w:left w:val="nil"/>
              <w:bottom w:val="single" w:sz="4" w:space="0" w:color="auto"/>
              <w:right w:val="single" w:sz="4" w:space="0" w:color="auto"/>
            </w:tcBorders>
            <w:shd w:val="clear" w:color="auto" w:fill="auto"/>
            <w:vAlign w:val="center"/>
            <w:hideMark/>
          </w:tcPr>
          <w:p w14:paraId="62CBCF2B"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subsequent conference calls if necessary to finalize TIF report, schedule and revised RIP</w:t>
            </w:r>
          </w:p>
        </w:tc>
        <w:tc>
          <w:tcPr>
            <w:tcW w:w="1417" w:type="dxa"/>
            <w:tcBorders>
              <w:top w:val="nil"/>
              <w:left w:val="nil"/>
              <w:bottom w:val="single" w:sz="4" w:space="0" w:color="auto"/>
              <w:right w:val="single" w:sz="4" w:space="0" w:color="auto"/>
            </w:tcBorders>
            <w:shd w:val="clear" w:color="auto" w:fill="auto"/>
            <w:vAlign w:val="center"/>
            <w:hideMark/>
          </w:tcPr>
          <w:p w14:paraId="3FD78F8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BAAA90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2023-04-26</w:t>
            </w:r>
          </w:p>
        </w:tc>
        <w:tc>
          <w:tcPr>
            <w:tcW w:w="1270" w:type="dxa"/>
            <w:tcBorders>
              <w:top w:val="nil"/>
              <w:left w:val="nil"/>
              <w:bottom w:val="single" w:sz="4" w:space="0" w:color="auto"/>
              <w:right w:val="single" w:sz="4" w:space="0" w:color="auto"/>
            </w:tcBorders>
            <w:shd w:val="clear" w:color="auto" w:fill="auto"/>
            <w:vAlign w:val="center"/>
            <w:hideMark/>
          </w:tcPr>
          <w:p w14:paraId="6D24449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2023-05-18</w:t>
            </w:r>
          </w:p>
        </w:tc>
      </w:tr>
      <w:tr w:rsidR="00633B02" w:rsidRPr="00633B02" w14:paraId="5159E117"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23D72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51</w:t>
            </w:r>
          </w:p>
        </w:tc>
        <w:tc>
          <w:tcPr>
            <w:tcW w:w="4678" w:type="dxa"/>
            <w:tcBorders>
              <w:top w:val="nil"/>
              <w:left w:val="nil"/>
              <w:bottom w:val="single" w:sz="4" w:space="0" w:color="auto"/>
              <w:right w:val="single" w:sz="4" w:space="0" w:color="auto"/>
            </w:tcBorders>
            <w:shd w:val="clear" w:color="auto" w:fill="auto"/>
            <w:vAlign w:val="center"/>
            <w:hideMark/>
          </w:tcPr>
          <w:p w14:paraId="1E0246EB"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5867652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19FB94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2023-05-18</w:t>
            </w:r>
          </w:p>
        </w:tc>
        <w:tc>
          <w:tcPr>
            <w:tcW w:w="1270" w:type="dxa"/>
            <w:tcBorders>
              <w:top w:val="nil"/>
              <w:left w:val="nil"/>
              <w:bottom w:val="single" w:sz="4" w:space="0" w:color="auto"/>
              <w:right w:val="single" w:sz="4" w:space="0" w:color="auto"/>
            </w:tcBorders>
            <w:shd w:val="clear" w:color="auto" w:fill="auto"/>
            <w:vAlign w:val="center"/>
            <w:hideMark/>
          </w:tcPr>
          <w:p w14:paraId="37945A5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2023-05-25</w:t>
            </w:r>
          </w:p>
        </w:tc>
      </w:tr>
      <w:tr w:rsidR="00633B02" w:rsidRPr="00633B02" w14:paraId="164D6180"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1D1F6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lastRenderedPageBreak/>
              <w:t>52</w:t>
            </w:r>
          </w:p>
        </w:tc>
        <w:tc>
          <w:tcPr>
            <w:tcW w:w="4678" w:type="dxa"/>
            <w:tcBorders>
              <w:top w:val="nil"/>
              <w:left w:val="nil"/>
              <w:bottom w:val="single" w:sz="4" w:space="0" w:color="auto"/>
              <w:right w:val="single" w:sz="4" w:space="0" w:color="auto"/>
            </w:tcBorders>
            <w:shd w:val="clear" w:color="auto" w:fill="auto"/>
            <w:vAlign w:val="center"/>
            <w:hideMark/>
          </w:tcPr>
          <w:p w14:paraId="78496E8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on revised Relief Date (27 May 2023), schedule and RIP</w:t>
            </w:r>
          </w:p>
        </w:tc>
        <w:tc>
          <w:tcPr>
            <w:tcW w:w="1417" w:type="dxa"/>
            <w:tcBorders>
              <w:top w:val="nil"/>
              <w:left w:val="nil"/>
              <w:bottom w:val="single" w:sz="4" w:space="0" w:color="auto"/>
              <w:right w:val="single" w:sz="4" w:space="0" w:color="auto"/>
            </w:tcBorders>
            <w:shd w:val="clear" w:color="auto" w:fill="auto"/>
            <w:vAlign w:val="center"/>
            <w:hideMark/>
          </w:tcPr>
          <w:p w14:paraId="34231EC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4260440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2023-05-25</w:t>
            </w:r>
          </w:p>
        </w:tc>
        <w:tc>
          <w:tcPr>
            <w:tcW w:w="1270" w:type="dxa"/>
            <w:tcBorders>
              <w:top w:val="nil"/>
              <w:left w:val="nil"/>
              <w:bottom w:val="single" w:sz="4" w:space="0" w:color="auto"/>
              <w:right w:val="single" w:sz="4" w:space="0" w:color="auto"/>
            </w:tcBorders>
            <w:shd w:val="clear" w:color="auto" w:fill="auto"/>
            <w:vAlign w:val="center"/>
            <w:hideMark/>
          </w:tcPr>
          <w:p w14:paraId="021FBAC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r>
      <w:tr w:rsidR="00633B02" w:rsidRPr="00633B02" w14:paraId="5CA848C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A232F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53</w:t>
            </w:r>
          </w:p>
        </w:tc>
        <w:tc>
          <w:tcPr>
            <w:tcW w:w="4678" w:type="dxa"/>
            <w:tcBorders>
              <w:top w:val="nil"/>
              <w:left w:val="nil"/>
              <w:bottom w:val="single" w:sz="4" w:space="0" w:color="auto"/>
              <w:right w:val="single" w:sz="4" w:space="0" w:color="auto"/>
            </w:tcBorders>
            <w:shd w:val="clear" w:color="auto" w:fill="auto"/>
            <w:vAlign w:val="center"/>
            <w:hideMark/>
          </w:tcPr>
          <w:p w14:paraId="368AC2F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submits revised PL to NANPA (should be submitted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04665A4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5A1C90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AAAFC9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2023-09-05</w:t>
            </w:r>
          </w:p>
        </w:tc>
      </w:tr>
      <w:tr w:rsidR="00633B02" w:rsidRPr="00633B02" w14:paraId="15C48815"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FBD42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54</w:t>
            </w:r>
          </w:p>
        </w:tc>
        <w:tc>
          <w:tcPr>
            <w:tcW w:w="4678" w:type="dxa"/>
            <w:tcBorders>
              <w:top w:val="nil"/>
              <w:left w:val="nil"/>
              <w:bottom w:val="single" w:sz="4" w:space="0" w:color="auto"/>
              <w:right w:val="single" w:sz="4" w:space="0" w:color="auto"/>
            </w:tcBorders>
            <w:shd w:val="clear" w:color="auto" w:fill="auto"/>
            <w:vAlign w:val="center"/>
            <w:hideMark/>
          </w:tcPr>
          <w:p w14:paraId="5E07A7C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NANPA receives and posts revised Planning Letter to NANPA website (within 2 weeks of receipt from the CNA)</w:t>
            </w:r>
          </w:p>
        </w:tc>
        <w:tc>
          <w:tcPr>
            <w:tcW w:w="1417" w:type="dxa"/>
            <w:tcBorders>
              <w:top w:val="nil"/>
              <w:left w:val="nil"/>
              <w:bottom w:val="single" w:sz="4" w:space="0" w:color="auto"/>
              <w:right w:val="single" w:sz="4" w:space="0" w:color="auto"/>
            </w:tcBorders>
            <w:shd w:val="clear" w:color="auto" w:fill="auto"/>
            <w:vAlign w:val="center"/>
            <w:hideMark/>
          </w:tcPr>
          <w:p w14:paraId="66BD3B1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NANPA</w:t>
            </w:r>
          </w:p>
        </w:tc>
        <w:tc>
          <w:tcPr>
            <w:tcW w:w="1276" w:type="dxa"/>
            <w:tcBorders>
              <w:top w:val="nil"/>
              <w:left w:val="nil"/>
              <w:bottom w:val="single" w:sz="4" w:space="0" w:color="auto"/>
              <w:right w:val="single" w:sz="4" w:space="0" w:color="auto"/>
            </w:tcBorders>
            <w:shd w:val="clear" w:color="auto" w:fill="auto"/>
            <w:vAlign w:val="center"/>
            <w:hideMark/>
          </w:tcPr>
          <w:p w14:paraId="048FBB9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2023-09-05</w:t>
            </w:r>
          </w:p>
        </w:tc>
        <w:tc>
          <w:tcPr>
            <w:tcW w:w="1270" w:type="dxa"/>
            <w:tcBorders>
              <w:top w:val="nil"/>
              <w:left w:val="nil"/>
              <w:bottom w:val="single" w:sz="4" w:space="0" w:color="auto"/>
              <w:right w:val="single" w:sz="4" w:space="0" w:color="auto"/>
            </w:tcBorders>
            <w:shd w:val="clear" w:color="auto" w:fill="auto"/>
            <w:vAlign w:val="center"/>
            <w:hideMark/>
          </w:tcPr>
          <w:p w14:paraId="191D57F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2023-09-19</w:t>
            </w:r>
          </w:p>
        </w:tc>
      </w:tr>
      <w:tr w:rsidR="00633B02" w:rsidRPr="00633B02" w14:paraId="5DE1385D" w14:textId="77777777" w:rsidTr="005E6663">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A54FF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55</w:t>
            </w:r>
          </w:p>
        </w:tc>
        <w:tc>
          <w:tcPr>
            <w:tcW w:w="4678" w:type="dxa"/>
            <w:tcBorders>
              <w:top w:val="nil"/>
              <w:left w:val="nil"/>
              <w:bottom w:val="single" w:sz="4" w:space="0" w:color="auto"/>
              <w:right w:val="single" w:sz="4" w:space="0" w:color="auto"/>
            </w:tcBorders>
            <w:shd w:val="clear" w:color="auto" w:fill="auto"/>
            <w:vAlign w:val="center"/>
            <w:hideMark/>
          </w:tcPr>
          <w:p w14:paraId="73F8A0D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to develop and file any changes to individual consumer awareness programs with the CRTC (may be done collectively by Telecommunications Alliance) (starts at CRTC approval of RIP and should be completed about 24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244080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98BA15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CB9C5A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2023-09-30</w:t>
            </w:r>
          </w:p>
        </w:tc>
      </w:tr>
      <w:tr w:rsidR="00633B02" w:rsidRPr="00633B02" w14:paraId="44A1D7DF"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3C42A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56</w:t>
            </w:r>
          </w:p>
        </w:tc>
        <w:tc>
          <w:tcPr>
            <w:tcW w:w="4678" w:type="dxa"/>
            <w:tcBorders>
              <w:top w:val="nil"/>
              <w:left w:val="nil"/>
              <w:bottom w:val="single" w:sz="4" w:space="0" w:color="auto"/>
              <w:right w:val="single" w:sz="4" w:space="0" w:color="auto"/>
            </w:tcBorders>
            <w:shd w:val="clear" w:color="auto" w:fill="auto"/>
            <w:vAlign w:val="center"/>
            <w:hideMark/>
          </w:tcPr>
          <w:p w14:paraId="36D66FC4"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to notify all customers (including residence, business &amp; special customers) of the new overlay NPA (may start upon the filing of Consumer Awareness Programs with the CRTC)</w:t>
            </w:r>
          </w:p>
        </w:tc>
        <w:tc>
          <w:tcPr>
            <w:tcW w:w="1417" w:type="dxa"/>
            <w:tcBorders>
              <w:top w:val="nil"/>
              <w:left w:val="nil"/>
              <w:bottom w:val="single" w:sz="4" w:space="0" w:color="auto"/>
              <w:right w:val="single" w:sz="4" w:space="0" w:color="auto"/>
            </w:tcBorders>
            <w:shd w:val="clear" w:color="auto" w:fill="auto"/>
            <w:vAlign w:val="center"/>
            <w:hideMark/>
          </w:tcPr>
          <w:p w14:paraId="5B8A7D4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6AF50D2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2023-09-30</w:t>
            </w:r>
          </w:p>
        </w:tc>
        <w:tc>
          <w:tcPr>
            <w:tcW w:w="1270" w:type="dxa"/>
            <w:tcBorders>
              <w:top w:val="nil"/>
              <w:left w:val="nil"/>
              <w:bottom w:val="single" w:sz="4" w:space="0" w:color="auto"/>
              <w:right w:val="single" w:sz="4" w:space="0" w:color="auto"/>
            </w:tcBorders>
            <w:shd w:val="clear" w:color="auto" w:fill="auto"/>
            <w:vAlign w:val="center"/>
            <w:hideMark/>
          </w:tcPr>
          <w:p w14:paraId="5606240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2023-11-30</w:t>
            </w:r>
          </w:p>
        </w:tc>
      </w:tr>
      <w:tr w:rsidR="00633B02" w:rsidRPr="00633B02" w14:paraId="0B82C444"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E354F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57</w:t>
            </w:r>
          </w:p>
        </w:tc>
        <w:tc>
          <w:tcPr>
            <w:tcW w:w="4678" w:type="dxa"/>
            <w:tcBorders>
              <w:top w:val="nil"/>
              <w:left w:val="nil"/>
              <w:bottom w:val="single" w:sz="4" w:space="0" w:color="auto"/>
              <w:right w:val="single" w:sz="4" w:space="0" w:color="auto"/>
            </w:tcBorders>
            <w:shd w:val="clear" w:color="auto" w:fill="auto"/>
            <w:vAlign w:val="center"/>
            <w:hideMark/>
          </w:tcPr>
          <w:p w14:paraId="1F40329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to submit Communications Progress Report #2 to NITF &amp; CATF (starts after completion date for all TSPs to file their revised CAP and requires 2 weeks)</w:t>
            </w:r>
          </w:p>
        </w:tc>
        <w:tc>
          <w:tcPr>
            <w:tcW w:w="1417" w:type="dxa"/>
            <w:tcBorders>
              <w:top w:val="nil"/>
              <w:left w:val="nil"/>
              <w:bottom w:val="single" w:sz="4" w:space="0" w:color="auto"/>
              <w:right w:val="single" w:sz="4" w:space="0" w:color="auto"/>
            </w:tcBorders>
            <w:shd w:val="clear" w:color="auto" w:fill="auto"/>
            <w:vAlign w:val="center"/>
            <w:hideMark/>
          </w:tcPr>
          <w:p w14:paraId="7CE2C6E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2F4FD7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2023-11-30</w:t>
            </w:r>
          </w:p>
        </w:tc>
        <w:tc>
          <w:tcPr>
            <w:tcW w:w="1270" w:type="dxa"/>
            <w:tcBorders>
              <w:top w:val="nil"/>
              <w:left w:val="nil"/>
              <w:bottom w:val="single" w:sz="4" w:space="0" w:color="auto"/>
              <w:right w:val="single" w:sz="4" w:space="0" w:color="auto"/>
            </w:tcBorders>
            <w:shd w:val="clear" w:color="auto" w:fill="auto"/>
            <w:vAlign w:val="center"/>
            <w:hideMark/>
          </w:tcPr>
          <w:p w14:paraId="2BAC493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2023-12-14</w:t>
            </w:r>
          </w:p>
        </w:tc>
      </w:tr>
      <w:tr w:rsidR="00633B02" w:rsidRPr="00633B02" w14:paraId="289B99DB"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B0180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58</w:t>
            </w:r>
          </w:p>
        </w:tc>
        <w:tc>
          <w:tcPr>
            <w:tcW w:w="4678" w:type="dxa"/>
            <w:tcBorders>
              <w:top w:val="nil"/>
              <w:left w:val="nil"/>
              <w:bottom w:val="single" w:sz="4" w:space="0" w:color="auto"/>
              <w:right w:val="single" w:sz="4" w:space="0" w:color="auto"/>
            </w:tcBorders>
            <w:shd w:val="clear" w:color="auto" w:fill="auto"/>
            <w:vAlign w:val="center"/>
            <w:hideMark/>
          </w:tcPr>
          <w:p w14:paraId="2896AEA5"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NITF &amp; CATF develop &amp; submit Progress Report #2 to RPC (linked to TSP reports to CATF)</w:t>
            </w:r>
          </w:p>
        </w:tc>
        <w:tc>
          <w:tcPr>
            <w:tcW w:w="1417" w:type="dxa"/>
            <w:tcBorders>
              <w:top w:val="nil"/>
              <w:left w:val="nil"/>
              <w:bottom w:val="single" w:sz="4" w:space="0" w:color="auto"/>
              <w:right w:val="single" w:sz="4" w:space="0" w:color="auto"/>
            </w:tcBorders>
            <w:shd w:val="clear" w:color="auto" w:fill="auto"/>
            <w:vAlign w:val="center"/>
            <w:hideMark/>
          </w:tcPr>
          <w:p w14:paraId="37B6AB3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75D3041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2023-12-14</w:t>
            </w:r>
          </w:p>
        </w:tc>
        <w:tc>
          <w:tcPr>
            <w:tcW w:w="1270" w:type="dxa"/>
            <w:tcBorders>
              <w:top w:val="nil"/>
              <w:left w:val="nil"/>
              <w:bottom w:val="single" w:sz="4" w:space="0" w:color="auto"/>
              <w:right w:val="single" w:sz="4" w:space="0" w:color="auto"/>
            </w:tcBorders>
            <w:shd w:val="clear" w:color="auto" w:fill="auto"/>
            <w:vAlign w:val="center"/>
            <w:hideMark/>
          </w:tcPr>
          <w:p w14:paraId="3B50DF8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2024-01-11</w:t>
            </w:r>
          </w:p>
        </w:tc>
      </w:tr>
      <w:tr w:rsidR="00633B02" w:rsidRPr="00633B02" w14:paraId="4BD8C9B9"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6A244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59</w:t>
            </w:r>
          </w:p>
        </w:tc>
        <w:tc>
          <w:tcPr>
            <w:tcW w:w="4678" w:type="dxa"/>
            <w:tcBorders>
              <w:top w:val="nil"/>
              <w:left w:val="nil"/>
              <w:bottom w:val="single" w:sz="4" w:space="0" w:color="auto"/>
              <w:right w:val="single" w:sz="4" w:space="0" w:color="auto"/>
            </w:tcBorders>
            <w:shd w:val="clear" w:color="auto" w:fill="auto"/>
            <w:vAlign w:val="center"/>
            <w:hideMark/>
          </w:tcPr>
          <w:p w14:paraId="26FF6B3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submits NITF &amp; CATF Progress Report #2 to CRTC staff (linked to CATF reports)</w:t>
            </w:r>
          </w:p>
        </w:tc>
        <w:tc>
          <w:tcPr>
            <w:tcW w:w="1417" w:type="dxa"/>
            <w:tcBorders>
              <w:top w:val="nil"/>
              <w:left w:val="nil"/>
              <w:bottom w:val="single" w:sz="4" w:space="0" w:color="auto"/>
              <w:right w:val="single" w:sz="4" w:space="0" w:color="auto"/>
            </w:tcBorders>
            <w:shd w:val="clear" w:color="auto" w:fill="auto"/>
            <w:vAlign w:val="center"/>
            <w:hideMark/>
          </w:tcPr>
          <w:p w14:paraId="2FC14E0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25DB91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2024-01-11</w:t>
            </w:r>
          </w:p>
        </w:tc>
        <w:tc>
          <w:tcPr>
            <w:tcW w:w="1270" w:type="dxa"/>
            <w:tcBorders>
              <w:top w:val="nil"/>
              <w:left w:val="nil"/>
              <w:bottom w:val="single" w:sz="4" w:space="0" w:color="auto"/>
              <w:right w:val="single" w:sz="4" w:space="0" w:color="auto"/>
            </w:tcBorders>
            <w:shd w:val="clear" w:color="auto" w:fill="auto"/>
            <w:vAlign w:val="center"/>
            <w:hideMark/>
          </w:tcPr>
          <w:p w14:paraId="7366DA7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2024-01-25</w:t>
            </w:r>
          </w:p>
        </w:tc>
      </w:tr>
      <w:tr w:rsidR="00633B02" w:rsidRPr="00633B02" w14:paraId="17CF4298" w14:textId="77777777" w:rsidTr="005E6663">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BF8FA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60</w:t>
            </w:r>
          </w:p>
        </w:tc>
        <w:tc>
          <w:tcPr>
            <w:tcW w:w="4678" w:type="dxa"/>
            <w:tcBorders>
              <w:top w:val="nil"/>
              <w:left w:val="nil"/>
              <w:bottom w:val="single" w:sz="4" w:space="0" w:color="auto"/>
              <w:right w:val="single" w:sz="4" w:space="0" w:color="auto"/>
            </w:tcBorders>
            <w:shd w:val="clear" w:color="auto" w:fill="auto"/>
            <w:vAlign w:val="center"/>
            <w:hideMark/>
          </w:tcPr>
          <w:p w14:paraId="0DF6E485"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iconectiv TRA database updates to add Exchanges to new overlay NPA (starts on the date that the PL is posted to the NANPA web site and must be completed by 6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53A9768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iconectiv TRA</w:t>
            </w:r>
          </w:p>
        </w:tc>
        <w:tc>
          <w:tcPr>
            <w:tcW w:w="1276" w:type="dxa"/>
            <w:tcBorders>
              <w:top w:val="nil"/>
              <w:left w:val="nil"/>
              <w:bottom w:val="single" w:sz="4" w:space="0" w:color="auto"/>
              <w:right w:val="single" w:sz="4" w:space="0" w:color="auto"/>
            </w:tcBorders>
            <w:shd w:val="clear" w:color="auto" w:fill="auto"/>
            <w:vAlign w:val="center"/>
            <w:hideMark/>
          </w:tcPr>
          <w:p w14:paraId="27357D2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A0E0B2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2023-09-12</w:t>
            </w:r>
          </w:p>
        </w:tc>
      </w:tr>
      <w:tr w:rsidR="00633B02" w:rsidRPr="00633B02" w14:paraId="275C5D8E"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3A901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61</w:t>
            </w:r>
          </w:p>
        </w:tc>
        <w:tc>
          <w:tcPr>
            <w:tcW w:w="4678" w:type="dxa"/>
            <w:tcBorders>
              <w:top w:val="nil"/>
              <w:left w:val="nil"/>
              <w:bottom w:val="single" w:sz="4" w:space="0" w:color="auto"/>
              <w:right w:val="single" w:sz="4" w:space="0" w:color="auto"/>
            </w:tcBorders>
            <w:shd w:val="clear" w:color="auto" w:fill="auto"/>
            <w:vAlign w:val="center"/>
            <w:hideMark/>
          </w:tcPr>
          <w:p w14:paraId="32B7B301"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Payphone Providers reprogram payphones (starts upon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4C5AFA9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Payphone Providers</w:t>
            </w:r>
          </w:p>
        </w:tc>
        <w:tc>
          <w:tcPr>
            <w:tcW w:w="1276" w:type="dxa"/>
            <w:tcBorders>
              <w:top w:val="nil"/>
              <w:left w:val="nil"/>
              <w:bottom w:val="single" w:sz="4" w:space="0" w:color="auto"/>
              <w:right w:val="single" w:sz="4" w:space="0" w:color="auto"/>
            </w:tcBorders>
            <w:shd w:val="clear" w:color="auto" w:fill="auto"/>
            <w:vAlign w:val="center"/>
            <w:hideMark/>
          </w:tcPr>
          <w:p w14:paraId="594D3D4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3351B1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37B7E67C"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7DC62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62</w:t>
            </w:r>
          </w:p>
        </w:tc>
        <w:tc>
          <w:tcPr>
            <w:tcW w:w="4678" w:type="dxa"/>
            <w:tcBorders>
              <w:top w:val="nil"/>
              <w:left w:val="nil"/>
              <w:bottom w:val="single" w:sz="4" w:space="0" w:color="auto"/>
              <w:right w:val="single" w:sz="4" w:space="0" w:color="auto"/>
            </w:tcBorders>
            <w:shd w:val="clear" w:color="auto" w:fill="auto"/>
            <w:vAlign w:val="center"/>
            <w:hideMark/>
          </w:tcPr>
          <w:p w14:paraId="7D27FED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and database owners/operators to modify systems and industry databases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02695AA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 &amp; Database Owners</w:t>
            </w:r>
          </w:p>
        </w:tc>
        <w:tc>
          <w:tcPr>
            <w:tcW w:w="1276" w:type="dxa"/>
            <w:tcBorders>
              <w:top w:val="nil"/>
              <w:left w:val="nil"/>
              <w:bottom w:val="single" w:sz="4" w:space="0" w:color="auto"/>
              <w:right w:val="single" w:sz="4" w:space="0" w:color="auto"/>
            </w:tcBorders>
            <w:shd w:val="clear" w:color="auto" w:fill="auto"/>
            <w:vAlign w:val="center"/>
            <w:hideMark/>
          </w:tcPr>
          <w:p w14:paraId="1EC8520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5FF8C5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33C66ADA"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11E6B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63</w:t>
            </w:r>
          </w:p>
        </w:tc>
        <w:tc>
          <w:tcPr>
            <w:tcW w:w="4678" w:type="dxa"/>
            <w:tcBorders>
              <w:top w:val="nil"/>
              <w:left w:val="nil"/>
              <w:bottom w:val="single" w:sz="4" w:space="0" w:color="auto"/>
              <w:right w:val="single" w:sz="4" w:space="0" w:color="auto"/>
            </w:tcBorders>
            <w:shd w:val="clear" w:color="auto" w:fill="auto"/>
            <w:vAlign w:val="center"/>
            <w:hideMark/>
          </w:tcPr>
          <w:p w14:paraId="3ACC886B"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Operator Services &amp; Directory Assistance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539A427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FF4C80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CAA13C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66F76D23" w14:textId="77777777" w:rsidTr="005E6663">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FDFCB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64</w:t>
            </w:r>
          </w:p>
        </w:tc>
        <w:tc>
          <w:tcPr>
            <w:tcW w:w="4678" w:type="dxa"/>
            <w:tcBorders>
              <w:top w:val="nil"/>
              <w:left w:val="nil"/>
              <w:bottom w:val="single" w:sz="4" w:space="0" w:color="auto"/>
              <w:right w:val="single" w:sz="4" w:space="0" w:color="auto"/>
            </w:tcBorders>
            <w:shd w:val="clear" w:color="auto" w:fill="auto"/>
            <w:vAlign w:val="center"/>
            <w:hideMark/>
          </w:tcPr>
          <w:p w14:paraId="73D407C9"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Directory Publisher Readiness for relief (ability to identify the NPA in telephone numbers in the directory published after the new NPA is activated) (starts upon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283BA30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Directory Publishers</w:t>
            </w:r>
          </w:p>
        </w:tc>
        <w:tc>
          <w:tcPr>
            <w:tcW w:w="1276" w:type="dxa"/>
            <w:tcBorders>
              <w:top w:val="nil"/>
              <w:left w:val="nil"/>
              <w:bottom w:val="single" w:sz="4" w:space="0" w:color="auto"/>
              <w:right w:val="single" w:sz="4" w:space="0" w:color="auto"/>
            </w:tcBorders>
            <w:shd w:val="clear" w:color="auto" w:fill="auto"/>
            <w:vAlign w:val="center"/>
            <w:hideMark/>
          </w:tcPr>
          <w:p w14:paraId="12EA2AD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3C7B72F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6F025672"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D22C30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65</w:t>
            </w:r>
          </w:p>
        </w:tc>
        <w:tc>
          <w:tcPr>
            <w:tcW w:w="4678" w:type="dxa"/>
            <w:tcBorders>
              <w:top w:val="nil"/>
              <w:left w:val="nil"/>
              <w:bottom w:val="single" w:sz="4" w:space="0" w:color="auto"/>
              <w:right w:val="single" w:sz="4" w:space="0" w:color="auto"/>
            </w:tcBorders>
            <w:shd w:val="clear" w:color="auto" w:fill="auto"/>
            <w:vAlign w:val="center"/>
            <w:hideMark/>
          </w:tcPr>
          <w:p w14:paraId="79A0281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9-1-1 Systems and Databases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10302BE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PSAPS, 9</w:t>
            </w:r>
            <w:r w:rsidRPr="00633B02">
              <w:rPr>
                <w:rFonts w:ascii="Arial" w:eastAsia="Times New Roman" w:hAnsi="Arial" w:cs="Arial"/>
                <w:sz w:val="18"/>
                <w:szCs w:val="18"/>
                <w:lang w:eastAsia="en-CA"/>
              </w:rPr>
              <w:noBreakHyphen/>
              <w:t>1</w:t>
            </w:r>
            <w:r w:rsidRPr="00633B02">
              <w:rPr>
                <w:rFonts w:ascii="Arial" w:eastAsia="Times New Roman" w:hAnsi="Arial" w:cs="Arial"/>
                <w:sz w:val="18"/>
                <w:szCs w:val="18"/>
                <w:lang w:eastAsia="en-CA"/>
              </w:rPr>
              <w:noBreakHyphen/>
              <w:t>1 Service Providers &amp; TSPs</w:t>
            </w:r>
          </w:p>
        </w:tc>
        <w:tc>
          <w:tcPr>
            <w:tcW w:w="1276" w:type="dxa"/>
            <w:tcBorders>
              <w:top w:val="nil"/>
              <w:left w:val="nil"/>
              <w:bottom w:val="single" w:sz="4" w:space="0" w:color="auto"/>
              <w:right w:val="single" w:sz="4" w:space="0" w:color="auto"/>
            </w:tcBorders>
            <w:shd w:val="clear" w:color="auto" w:fill="auto"/>
            <w:vAlign w:val="center"/>
            <w:hideMark/>
          </w:tcPr>
          <w:p w14:paraId="2310A2C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0412A5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593F092C"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BB438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66</w:t>
            </w:r>
          </w:p>
        </w:tc>
        <w:tc>
          <w:tcPr>
            <w:tcW w:w="4678" w:type="dxa"/>
            <w:tcBorders>
              <w:top w:val="nil"/>
              <w:left w:val="nil"/>
              <w:bottom w:val="single" w:sz="4" w:space="0" w:color="auto"/>
              <w:right w:val="single" w:sz="4" w:space="0" w:color="auto"/>
            </w:tcBorders>
            <w:shd w:val="clear" w:color="auto" w:fill="auto"/>
            <w:vAlign w:val="center"/>
            <w:hideMark/>
          </w:tcPr>
          <w:p w14:paraId="7619A1D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Network Systems &amp; Equipment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5063EB6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44BF23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1099041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5A098391"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4FD1D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lastRenderedPageBreak/>
              <w:t>67</w:t>
            </w:r>
          </w:p>
        </w:tc>
        <w:tc>
          <w:tcPr>
            <w:tcW w:w="4678" w:type="dxa"/>
            <w:tcBorders>
              <w:top w:val="nil"/>
              <w:left w:val="nil"/>
              <w:bottom w:val="single" w:sz="4" w:space="0" w:color="auto"/>
              <w:right w:val="single" w:sz="4" w:space="0" w:color="auto"/>
            </w:tcBorders>
            <w:shd w:val="clear" w:color="auto" w:fill="auto"/>
            <w:vAlign w:val="center"/>
            <w:hideMark/>
          </w:tcPr>
          <w:p w14:paraId="2B333FA4"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Service Order &amp; Business System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681D321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4316BEE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AA72A2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494F844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094A9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68</w:t>
            </w:r>
          </w:p>
        </w:tc>
        <w:tc>
          <w:tcPr>
            <w:tcW w:w="4678" w:type="dxa"/>
            <w:tcBorders>
              <w:top w:val="nil"/>
              <w:left w:val="nil"/>
              <w:bottom w:val="single" w:sz="4" w:space="0" w:color="auto"/>
              <w:right w:val="single" w:sz="4" w:space="0" w:color="auto"/>
            </w:tcBorders>
            <w:shd w:val="clear" w:color="auto" w:fill="auto"/>
            <w:vAlign w:val="center"/>
            <w:hideMark/>
          </w:tcPr>
          <w:p w14:paraId="118022F5"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International Gateway Switch Translations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7BC9D42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Int’l TSPs</w:t>
            </w:r>
          </w:p>
        </w:tc>
        <w:tc>
          <w:tcPr>
            <w:tcW w:w="1276" w:type="dxa"/>
            <w:tcBorders>
              <w:top w:val="nil"/>
              <w:left w:val="nil"/>
              <w:bottom w:val="single" w:sz="4" w:space="0" w:color="auto"/>
              <w:right w:val="single" w:sz="4" w:space="0" w:color="auto"/>
            </w:tcBorders>
            <w:shd w:val="clear" w:color="auto" w:fill="auto"/>
            <w:vAlign w:val="center"/>
            <w:hideMark/>
          </w:tcPr>
          <w:p w14:paraId="08DC395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39013A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2E56E905"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91722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69</w:t>
            </w:r>
          </w:p>
        </w:tc>
        <w:tc>
          <w:tcPr>
            <w:tcW w:w="4678" w:type="dxa"/>
            <w:tcBorders>
              <w:top w:val="nil"/>
              <w:left w:val="nil"/>
              <w:bottom w:val="single" w:sz="4" w:space="0" w:color="auto"/>
              <w:right w:val="single" w:sz="4" w:space="0" w:color="auto"/>
            </w:tcBorders>
            <w:shd w:val="clear" w:color="auto" w:fill="auto"/>
            <w:vAlign w:val="center"/>
            <w:hideMark/>
          </w:tcPr>
          <w:p w14:paraId="08D41E8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Canadian Local Number Portability Consortium (CLNPC) Database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4CA3DFE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CLNPC &amp; NPAC</w:t>
            </w:r>
          </w:p>
        </w:tc>
        <w:tc>
          <w:tcPr>
            <w:tcW w:w="1276" w:type="dxa"/>
            <w:tcBorders>
              <w:top w:val="nil"/>
              <w:left w:val="nil"/>
              <w:bottom w:val="single" w:sz="4" w:space="0" w:color="auto"/>
              <w:right w:val="single" w:sz="4" w:space="0" w:color="auto"/>
            </w:tcBorders>
            <w:shd w:val="clear" w:color="auto" w:fill="auto"/>
            <w:vAlign w:val="center"/>
            <w:hideMark/>
          </w:tcPr>
          <w:p w14:paraId="45D1B05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186679A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4D4479E1"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36325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70</w:t>
            </w:r>
          </w:p>
        </w:tc>
        <w:tc>
          <w:tcPr>
            <w:tcW w:w="4678" w:type="dxa"/>
            <w:tcBorders>
              <w:top w:val="nil"/>
              <w:left w:val="nil"/>
              <w:bottom w:val="single" w:sz="4" w:space="0" w:color="auto"/>
              <w:right w:val="single" w:sz="4" w:space="0" w:color="auto"/>
            </w:tcBorders>
            <w:shd w:val="clear" w:color="auto" w:fill="auto"/>
            <w:vAlign w:val="center"/>
            <w:hideMark/>
          </w:tcPr>
          <w:p w14:paraId="553719E9"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Toll Free SMS Database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3DE9F0B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Toll TSPs</w:t>
            </w:r>
          </w:p>
        </w:tc>
        <w:tc>
          <w:tcPr>
            <w:tcW w:w="1276" w:type="dxa"/>
            <w:tcBorders>
              <w:top w:val="nil"/>
              <w:left w:val="nil"/>
              <w:bottom w:val="single" w:sz="4" w:space="0" w:color="auto"/>
              <w:right w:val="single" w:sz="4" w:space="0" w:color="auto"/>
            </w:tcBorders>
            <w:shd w:val="clear" w:color="auto" w:fill="auto"/>
            <w:vAlign w:val="center"/>
            <w:hideMark/>
          </w:tcPr>
          <w:p w14:paraId="52C453A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0C9155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3FECC19A"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048D5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71</w:t>
            </w:r>
          </w:p>
        </w:tc>
        <w:tc>
          <w:tcPr>
            <w:tcW w:w="4678" w:type="dxa"/>
            <w:tcBorders>
              <w:top w:val="nil"/>
              <w:left w:val="nil"/>
              <w:bottom w:val="single" w:sz="4" w:space="0" w:color="auto"/>
              <w:right w:val="single" w:sz="4" w:space="0" w:color="auto"/>
            </w:tcBorders>
            <w:shd w:val="clear" w:color="auto" w:fill="auto"/>
            <w:vAlign w:val="center"/>
            <w:hideMark/>
          </w:tcPr>
          <w:p w14:paraId="64AE61C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apply for Test CO Codes in new NPA</w:t>
            </w:r>
          </w:p>
        </w:tc>
        <w:tc>
          <w:tcPr>
            <w:tcW w:w="1417" w:type="dxa"/>
            <w:tcBorders>
              <w:top w:val="nil"/>
              <w:left w:val="nil"/>
              <w:bottom w:val="single" w:sz="4" w:space="0" w:color="auto"/>
              <w:right w:val="single" w:sz="4" w:space="0" w:color="auto"/>
            </w:tcBorders>
            <w:shd w:val="clear" w:color="auto" w:fill="auto"/>
            <w:vAlign w:val="center"/>
            <w:hideMark/>
          </w:tcPr>
          <w:p w14:paraId="10EAB53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1737AEB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E3770B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2023-09-12</w:t>
            </w:r>
          </w:p>
        </w:tc>
      </w:tr>
      <w:tr w:rsidR="00633B02" w:rsidRPr="00633B02" w14:paraId="581BB9B3" w14:textId="77777777" w:rsidTr="005E6663">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CBFA9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72</w:t>
            </w:r>
          </w:p>
        </w:tc>
        <w:tc>
          <w:tcPr>
            <w:tcW w:w="4678" w:type="dxa"/>
            <w:tcBorders>
              <w:top w:val="nil"/>
              <w:left w:val="nil"/>
              <w:bottom w:val="single" w:sz="4" w:space="0" w:color="auto"/>
              <w:right w:val="single" w:sz="4" w:space="0" w:color="auto"/>
            </w:tcBorders>
            <w:shd w:val="clear" w:color="auto" w:fill="auto"/>
            <w:vAlign w:val="center"/>
            <w:hideMark/>
          </w:tcPr>
          <w:p w14:paraId="4459AEA0"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3F8D117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TSPs</w:t>
            </w:r>
          </w:p>
        </w:tc>
        <w:tc>
          <w:tcPr>
            <w:tcW w:w="1276" w:type="dxa"/>
            <w:tcBorders>
              <w:top w:val="nil"/>
              <w:left w:val="nil"/>
              <w:bottom w:val="single" w:sz="4" w:space="0" w:color="auto"/>
              <w:right w:val="single" w:sz="4" w:space="0" w:color="auto"/>
            </w:tcBorders>
            <w:shd w:val="clear" w:color="auto" w:fill="auto"/>
            <w:vAlign w:val="center"/>
            <w:hideMark/>
          </w:tcPr>
          <w:p w14:paraId="21E38D7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31B717E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2023-11-17</w:t>
            </w:r>
          </w:p>
        </w:tc>
      </w:tr>
      <w:tr w:rsidR="00633B02" w:rsidRPr="00633B02" w14:paraId="5B9FB9E5"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AFF34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73</w:t>
            </w:r>
          </w:p>
        </w:tc>
        <w:tc>
          <w:tcPr>
            <w:tcW w:w="4678" w:type="dxa"/>
            <w:tcBorders>
              <w:top w:val="nil"/>
              <w:left w:val="nil"/>
              <w:bottom w:val="single" w:sz="4" w:space="0" w:color="auto"/>
              <w:right w:val="single" w:sz="4" w:space="0" w:color="auto"/>
            </w:tcBorders>
            <w:shd w:val="clear" w:color="auto" w:fill="auto"/>
            <w:vAlign w:val="center"/>
            <w:hideMark/>
          </w:tcPr>
          <w:p w14:paraId="0B13B55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international and domestic TSPs must activate the new NPA in their networks by the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0E1FC0D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7334C3F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A4F348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2023-11-17</w:t>
            </w:r>
          </w:p>
        </w:tc>
      </w:tr>
      <w:tr w:rsidR="00633B02" w:rsidRPr="00633B02" w14:paraId="2EC88433"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AB7AA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74</w:t>
            </w:r>
          </w:p>
        </w:tc>
        <w:tc>
          <w:tcPr>
            <w:tcW w:w="4678" w:type="dxa"/>
            <w:tcBorders>
              <w:top w:val="nil"/>
              <w:left w:val="nil"/>
              <w:bottom w:val="single" w:sz="4" w:space="0" w:color="auto"/>
              <w:right w:val="single" w:sz="4" w:space="0" w:color="auto"/>
            </w:tcBorders>
            <w:shd w:val="clear" w:color="auto" w:fill="auto"/>
            <w:vAlign w:val="center"/>
            <w:hideMark/>
          </w:tcPr>
          <w:p w14:paraId="628C56A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Activation date for new NPA Test CO Codes and Test Numbers in network must be completed by the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3CE5B25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2F793B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w:t>
            </w:r>
          </w:p>
        </w:tc>
        <w:tc>
          <w:tcPr>
            <w:tcW w:w="1270" w:type="dxa"/>
            <w:tcBorders>
              <w:top w:val="nil"/>
              <w:left w:val="nil"/>
              <w:bottom w:val="single" w:sz="4" w:space="0" w:color="auto"/>
              <w:right w:val="single" w:sz="4" w:space="0" w:color="auto"/>
            </w:tcBorders>
            <w:shd w:val="clear" w:color="auto" w:fill="auto"/>
            <w:vAlign w:val="center"/>
            <w:hideMark/>
          </w:tcPr>
          <w:p w14:paraId="7EEB953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2023-11-17</w:t>
            </w:r>
          </w:p>
        </w:tc>
      </w:tr>
      <w:tr w:rsidR="00633B02" w:rsidRPr="00633B02" w14:paraId="3C96930B"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845FE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75</w:t>
            </w:r>
          </w:p>
        </w:tc>
        <w:tc>
          <w:tcPr>
            <w:tcW w:w="4678" w:type="dxa"/>
            <w:tcBorders>
              <w:top w:val="nil"/>
              <w:left w:val="nil"/>
              <w:bottom w:val="single" w:sz="4" w:space="0" w:color="auto"/>
              <w:right w:val="single" w:sz="4" w:space="0" w:color="auto"/>
            </w:tcBorders>
            <w:shd w:val="clear" w:color="auto" w:fill="auto"/>
            <w:vAlign w:val="center"/>
            <w:hideMark/>
          </w:tcPr>
          <w:p w14:paraId="3A6131A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Inter-Carrier Testing Period (subject to Inter-Carrier Network Test Plans) (starts about 3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3DB9FD9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TSPs</w:t>
            </w:r>
          </w:p>
        </w:tc>
        <w:tc>
          <w:tcPr>
            <w:tcW w:w="1276" w:type="dxa"/>
            <w:tcBorders>
              <w:top w:val="nil"/>
              <w:left w:val="nil"/>
              <w:bottom w:val="single" w:sz="4" w:space="0" w:color="auto"/>
              <w:right w:val="single" w:sz="4" w:space="0" w:color="auto"/>
            </w:tcBorders>
            <w:shd w:val="clear" w:color="auto" w:fill="auto"/>
            <w:vAlign w:val="center"/>
            <w:hideMark/>
          </w:tcPr>
          <w:p w14:paraId="2341D58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2023-11-17</w:t>
            </w:r>
          </w:p>
        </w:tc>
        <w:tc>
          <w:tcPr>
            <w:tcW w:w="1270" w:type="dxa"/>
            <w:tcBorders>
              <w:top w:val="nil"/>
              <w:left w:val="nil"/>
              <w:bottom w:val="single" w:sz="4" w:space="0" w:color="auto"/>
              <w:right w:val="single" w:sz="4" w:space="0" w:color="auto"/>
            </w:tcBorders>
            <w:shd w:val="clear" w:color="auto" w:fill="auto"/>
            <w:vAlign w:val="center"/>
            <w:hideMark/>
          </w:tcPr>
          <w:p w14:paraId="2FAA8AA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55B93D82"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93ED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76</w:t>
            </w:r>
          </w:p>
        </w:tc>
        <w:tc>
          <w:tcPr>
            <w:tcW w:w="4678" w:type="dxa"/>
            <w:tcBorders>
              <w:top w:val="nil"/>
              <w:left w:val="nil"/>
              <w:bottom w:val="single" w:sz="4" w:space="0" w:color="auto"/>
              <w:right w:val="single" w:sz="4" w:space="0" w:color="auto"/>
            </w:tcBorders>
            <w:shd w:val="clear" w:color="auto" w:fill="auto"/>
            <w:vAlign w:val="center"/>
            <w:hideMark/>
          </w:tcPr>
          <w:p w14:paraId="0108660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Relief Date (earliest date when CO Codes in new NPA may be activated)</w:t>
            </w:r>
          </w:p>
        </w:tc>
        <w:tc>
          <w:tcPr>
            <w:tcW w:w="1417" w:type="dxa"/>
            <w:tcBorders>
              <w:top w:val="nil"/>
              <w:left w:val="nil"/>
              <w:bottom w:val="single" w:sz="4" w:space="0" w:color="auto"/>
              <w:right w:val="single" w:sz="4" w:space="0" w:color="auto"/>
            </w:tcBorders>
            <w:shd w:val="clear" w:color="auto" w:fill="auto"/>
            <w:vAlign w:val="center"/>
            <w:hideMark/>
          </w:tcPr>
          <w:p w14:paraId="3A3F2F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6" w:type="dxa"/>
            <w:tcBorders>
              <w:top w:val="nil"/>
              <w:left w:val="nil"/>
              <w:bottom w:val="single" w:sz="4" w:space="0" w:color="auto"/>
              <w:right w:val="single" w:sz="4" w:space="0" w:color="auto"/>
            </w:tcBorders>
            <w:shd w:val="clear" w:color="auto" w:fill="auto"/>
            <w:vAlign w:val="center"/>
            <w:hideMark/>
          </w:tcPr>
          <w:p w14:paraId="250B3F5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w:t>
            </w:r>
          </w:p>
        </w:tc>
        <w:tc>
          <w:tcPr>
            <w:tcW w:w="1270" w:type="dxa"/>
            <w:tcBorders>
              <w:top w:val="nil"/>
              <w:left w:val="nil"/>
              <w:bottom w:val="single" w:sz="4" w:space="0" w:color="auto"/>
              <w:right w:val="single" w:sz="4" w:space="0" w:color="auto"/>
            </w:tcBorders>
            <w:shd w:val="clear" w:color="auto" w:fill="auto"/>
            <w:vAlign w:val="center"/>
            <w:hideMark/>
          </w:tcPr>
          <w:p w14:paraId="3B8AC52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589B9862"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7978B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77</w:t>
            </w:r>
          </w:p>
        </w:tc>
        <w:tc>
          <w:tcPr>
            <w:tcW w:w="4678" w:type="dxa"/>
            <w:tcBorders>
              <w:top w:val="nil"/>
              <w:left w:val="nil"/>
              <w:bottom w:val="single" w:sz="4" w:space="0" w:color="auto"/>
              <w:right w:val="single" w:sz="4" w:space="0" w:color="auto"/>
            </w:tcBorders>
            <w:shd w:val="clear" w:color="auto" w:fill="auto"/>
            <w:vAlign w:val="center"/>
            <w:hideMark/>
          </w:tcPr>
          <w:p w14:paraId="551A0D0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submit Final Progress Reports to CATF and NITF (starts on Relief Date and provides 2 weeks for preparation &amp; submission)</w:t>
            </w:r>
          </w:p>
        </w:tc>
        <w:tc>
          <w:tcPr>
            <w:tcW w:w="1417" w:type="dxa"/>
            <w:tcBorders>
              <w:top w:val="nil"/>
              <w:left w:val="nil"/>
              <w:bottom w:val="single" w:sz="4" w:space="0" w:color="auto"/>
              <w:right w:val="single" w:sz="4" w:space="0" w:color="auto"/>
            </w:tcBorders>
            <w:shd w:val="clear" w:color="auto" w:fill="auto"/>
            <w:vAlign w:val="center"/>
            <w:hideMark/>
          </w:tcPr>
          <w:p w14:paraId="6372B6F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42E2BB8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c>
          <w:tcPr>
            <w:tcW w:w="1270" w:type="dxa"/>
            <w:tcBorders>
              <w:top w:val="nil"/>
              <w:left w:val="nil"/>
              <w:bottom w:val="single" w:sz="4" w:space="0" w:color="auto"/>
              <w:right w:val="single" w:sz="4" w:space="0" w:color="auto"/>
            </w:tcBorders>
            <w:shd w:val="clear" w:color="auto" w:fill="auto"/>
            <w:vAlign w:val="center"/>
            <w:hideMark/>
          </w:tcPr>
          <w:p w14:paraId="0F41566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2024-03-02</w:t>
            </w:r>
          </w:p>
        </w:tc>
      </w:tr>
      <w:tr w:rsidR="00633B02" w:rsidRPr="00633B02" w14:paraId="1FE2F149"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31DCF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78</w:t>
            </w:r>
          </w:p>
        </w:tc>
        <w:tc>
          <w:tcPr>
            <w:tcW w:w="4678" w:type="dxa"/>
            <w:tcBorders>
              <w:top w:val="nil"/>
              <w:left w:val="nil"/>
              <w:bottom w:val="single" w:sz="4" w:space="0" w:color="auto"/>
              <w:right w:val="single" w:sz="4" w:space="0" w:color="auto"/>
            </w:tcBorders>
            <w:shd w:val="clear" w:color="auto" w:fill="auto"/>
            <w:vAlign w:val="center"/>
            <w:hideMark/>
          </w:tcPr>
          <w:p w14:paraId="67F5CE4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NITF and CATF develop &amp; submit Final Progress Reports to RPC (linked to TSP reports to NITF and CATF)</w:t>
            </w:r>
          </w:p>
        </w:tc>
        <w:tc>
          <w:tcPr>
            <w:tcW w:w="1417" w:type="dxa"/>
            <w:tcBorders>
              <w:top w:val="nil"/>
              <w:left w:val="nil"/>
              <w:bottom w:val="single" w:sz="4" w:space="0" w:color="auto"/>
              <w:right w:val="single" w:sz="4" w:space="0" w:color="auto"/>
            </w:tcBorders>
            <w:shd w:val="clear" w:color="auto" w:fill="auto"/>
            <w:vAlign w:val="center"/>
            <w:hideMark/>
          </w:tcPr>
          <w:p w14:paraId="5BF6A97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20D0453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2024-03-02</w:t>
            </w:r>
          </w:p>
        </w:tc>
        <w:tc>
          <w:tcPr>
            <w:tcW w:w="1270" w:type="dxa"/>
            <w:tcBorders>
              <w:top w:val="nil"/>
              <w:left w:val="nil"/>
              <w:bottom w:val="single" w:sz="4" w:space="0" w:color="auto"/>
              <w:right w:val="single" w:sz="4" w:space="0" w:color="auto"/>
            </w:tcBorders>
            <w:shd w:val="clear" w:color="auto" w:fill="auto"/>
            <w:vAlign w:val="center"/>
            <w:hideMark/>
          </w:tcPr>
          <w:p w14:paraId="70FC735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2024-03-16</w:t>
            </w:r>
          </w:p>
        </w:tc>
      </w:tr>
      <w:tr w:rsidR="00633B02" w:rsidRPr="00633B02" w14:paraId="008BB208"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04F350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79</w:t>
            </w:r>
          </w:p>
        </w:tc>
        <w:tc>
          <w:tcPr>
            <w:tcW w:w="4678" w:type="dxa"/>
            <w:tcBorders>
              <w:top w:val="nil"/>
              <w:left w:val="nil"/>
              <w:bottom w:val="single" w:sz="4" w:space="0" w:color="auto"/>
              <w:right w:val="single" w:sz="4" w:space="0" w:color="auto"/>
            </w:tcBorders>
            <w:shd w:val="clear" w:color="auto" w:fill="auto"/>
            <w:vAlign w:val="center"/>
            <w:hideMark/>
          </w:tcPr>
          <w:p w14:paraId="59B2B15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submits Final Progress Reports to CRTC staff (linked to NITF and CATF reports)</w:t>
            </w:r>
          </w:p>
        </w:tc>
        <w:tc>
          <w:tcPr>
            <w:tcW w:w="1417" w:type="dxa"/>
            <w:tcBorders>
              <w:top w:val="nil"/>
              <w:left w:val="nil"/>
              <w:bottom w:val="single" w:sz="4" w:space="0" w:color="auto"/>
              <w:right w:val="single" w:sz="4" w:space="0" w:color="auto"/>
            </w:tcBorders>
            <w:shd w:val="clear" w:color="auto" w:fill="auto"/>
            <w:vAlign w:val="center"/>
            <w:hideMark/>
          </w:tcPr>
          <w:p w14:paraId="37499E2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1E46538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2024-03-16</w:t>
            </w:r>
          </w:p>
        </w:tc>
        <w:tc>
          <w:tcPr>
            <w:tcW w:w="1270" w:type="dxa"/>
            <w:tcBorders>
              <w:top w:val="nil"/>
              <w:left w:val="nil"/>
              <w:bottom w:val="single" w:sz="4" w:space="0" w:color="auto"/>
              <w:right w:val="single" w:sz="4" w:space="0" w:color="auto"/>
            </w:tcBorders>
            <w:shd w:val="clear" w:color="auto" w:fill="auto"/>
            <w:vAlign w:val="center"/>
            <w:hideMark/>
          </w:tcPr>
          <w:p w14:paraId="0AFF55D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2024-03-30</w:t>
            </w:r>
          </w:p>
        </w:tc>
      </w:tr>
      <w:tr w:rsidR="00633B02" w:rsidRPr="00633B02" w14:paraId="0BEFD87D"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39897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80</w:t>
            </w:r>
          </w:p>
        </w:tc>
        <w:tc>
          <w:tcPr>
            <w:tcW w:w="4678" w:type="dxa"/>
            <w:tcBorders>
              <w:top w:val="nil"/>
              <w:left w:val="nil"/>
              <w:bottom w:val="single" w:sz="4" w:space="0" w:color="auto"/>
              <w:right w:val="single" w:sz="4" w:space="0" w:color="auto"/>
            </w:tcBorders>
            <w:shd w:val="clear" w:color="auto" w:fill="auto"/>
            <w:vAlign w:val="center"/>
            <w:hideMark/>
          </w:tcPr>
          <w:p w14:paraId="5C5C5D2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disconnect Test Codes &amp; Numbers, and submit Part 1 form to return Test Codes (starts 1 month after Relief Date and allows 1 month for completion)</w:t>
            </w:r>
          </w:p>
        </w:tc>
        <w:tc>
          <w:tcPr>
            <w:tcW w:w="1417" w:type="dxa"/>
            <w:tcBorders>
              <w:top w:val="nil"/>
              <w:left w:val="nil"/>
              <w:bottom w:val="single" w:sz="4" w:space="0" w:color="auto"/>
              <w:right w:val="single" w:sz="4" w:space="0" w:color="auto"/>
            </w:tcBorders>
            <w:shd w:val="clear" w:color="auto" w:fill="auto"/>
            <w:vAlign w:val="center"/>
            <w:hideMark/>
          </w:tcPr>
          <w:p w14:paraId="5E6F416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6D2C070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2024-03-17</w:t>
            </w:r>
          </w:p>
        </w:tc>
        <w:tc>
          <w:tcPr>
            <w:tcW w:w="1270" w:type="dxa"/>
            <w:tcBorders>
              <w:top w:val="nil"/>
              <w:left w:val="nil"/>
              <w:bottom w:val="single" w:sz="4" w:space="0" w:color="auto"/>
              <w:right w:val="single" w:sz="4" w:space="0" w:color="auto"/>
            </w:tcBorders>
            <w:shd w:val="clear" w:color="auto" w:fill="auto"/>
            <w:vAlign w:val="center"/>
            <w:hideMark/>
          </w:tcPr>
          <w:p w14:paraId="4D1724E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2024-04-17</w:t>
            </w:r>
          </w:p>
        </w:tc>
      </w:tr>
      <w:tr w:rsidR="00633B02" w:rsidRPr="00633B02" w14:paraId="7E8FEC5A" w14:textId="77777777" w:rsidTr="005E6663">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50DEB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81</w:t>
            </w:r>
          </w:p>
        </w:tc>
        <w:tc>
          <w:tcPr>
            <w:tcW w:w="4678" w:type="dxa"/>
            <w:tcBorders>
              <w:top w:val="nil"/>
              <w:left w:val="nil"/>
              <w:bottom w:val="single" w:sz="4" w:space="0" w:color="auto"/>
              <w:right w:val="single" w:sz="4" w:space="0" w:color="auto"/>
            </w:tcBorders>
            <w:shd w:val="clear" w:color="auto" w:fill="auto"/>
            <w:vAlign w:val="center"/>
            <w:hideMark/>
          </w:tcPr>
          <w:p w14:paraId="387D123C" w14:textId="77777777" w:rsidR="00633B02" w:rsidRPr="00633B02" w:rsidRDefault="00633B02" w:rsidP="00633B02">
            <w:pPr>
              <w:rPr>
                <w:rFonts w:ascii="Calibri" w:eastAsia="Times New Roman" w:hAnsi="Calibri" w:cs="Calibri"/>
                <w:lang w:eastAsia="en-CA"/>
              </w:rPr>
            </w:pPr>
            <w:r w:rsidRPr="00633B02">
              <w:rPr>
                <w:rFonts w:ascii="Arial" w:eastAsia="Times New Roman" w:hAnsi="Arial" w:cs="Arial"/>
                <w:sz w:val="18"/>
                <w:szCs w:val="18"/>
                <w:lang w:eastAsia="en-CA"/>
              </w:rPr>
              <w:t>RPC Chair submits, to the CISC, the final RPC Chair Report indicating that the NPA 709 ad hoc RPC is no longer required.</w:t>
            </w:r>
          </w:p>
        </w:tc>
        <w:tc>
          <w:tcPr>
            <w:tcW w:w="1417" w:type="dxa"/>
            <w:tcBorders>
              <w:top w:val="nil"/>
              <w:left w:val="nil"/>
              <w:bottom w:val="single" w:sz="4" w:space="0" w:color="auto"/>
              <w:right w:val="single" w:sz="4" w:space="0" w:color="auto"/>
            </w:tcBorders>
            <w:shd w:val="clear" w:color="auto" w:fill="auto"/>
            <w:vAlign w:val="center"/>
            <w:hideMark/>
          </w:tcPr>
          <w:p w14:paraId="3131560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 Chair</w:t>
            </w:r>
          </w:p>
        </w:tc>
        <w:tc>
          <w:tcPr>
            <w:tcW w:w="1276" w:type="dxa"/>
            <w:tcBorders>
              <w:top w:val="nil"/>
              <w:left w:val="nil"/>
              <w:bottom w:val="single" w:sz="4" w:space="0" w:color="auto"/>
              <w:right w:val="single" w:sz="4" w:space="0" w:color="auto"/>
            </w:tcBorders>
            <w:shd w:val="clear" w:color="auto" w:fill="auto"/>
            <w:vAlign w:val="center"/>
            <w:hideMark/>
          </w:tcPr>
          <w:p w14:paraId="4CBDEFE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2024-03-30</w:t>
            </w:r>
          </w:p>
        </w:tc>
        <w:tc>
          <w:tcPr>
            <w:tcW w:w="1270" w:type="dxa"/>
            <w:tcBorders>
              <w:top w:val="nil"/>
              <w:left w:val="nil"/>
              <w:bottom w:val="single" w:sz="4" w:space="0" w:color="auto"/>
              <w:right w:val="single" w:sz="4" w:space="0" w:color="auto"/>
            </w:tcBorders>
            <w:shd w:val="clear" w:color="auto" w:fill="auto"/>
            <w:vAlign w:val="center"/>
            <w:hideMark/>
          </w:tcPr>
          <w:p w14:paraId="2DAA6FC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2024-04-13</w:t>
            </w:r>
          </w:p>
        </w:tc>
      </w:tr>
    </w:tbl>
    <w:p w14:paraId="726B3393" w14:textId="77777777" w:rsidR="00633B02" w:rsidRPr="00633B02" w:rsidRDefault="00633B02" w:rsidP="00633B02">
      <w:pPr>
        <w:jc w:val="center"/>
        <w:rPr>
          <w:rFonts w:ascii="Arial" w:eastAsiaTheme="minorHAnsi" w:hAnsi="Arial" w:cs="Arial"/>
          <w:b/>
          <w:bCs/>
          <w:color w:val="000000" w:themeColor="text1"/>
          <w:sz w:val="20"/>
          <w:szCs w:val="20"/>
          <w:lang w:val="en-GB" w:eastAsia="en-US"/>
        </w:rPr>
      </w:pPr>
    </w:p>
    <w:p w14:paraId="15A68A69" w14:textId="77777777" w:rsidR="00633B02" w:rsidRPr="00633B02" w:rsidRDefault="00633B02" w:rsidP="00633B02">
      <w:pPr>
        <w:jc w:val="center"/>
        <w:rPr>
          <w:rFonts w:ascii="Arial" w:eastAsiaTheme="minorHAnsi" w:hAnsi="Arial" w:cs="Arial"/>
          <w:bCs/>
          <w:color w:val="000000" w:themeColor="text1"/>
          <w:sz w:val="20"/>
          <w:szCs w:val="20"/>
          <w:lang w:val="en-GB" w:eastAsia="en-US"/>
        </w:rPr>
      </w:pPr>
    </w:p>
    <w:p w14:paraId="3118A94D" w14:textId="77777777" w:rsidR="00633B02" w:rsidRPr="00633B02" w:rsidRDefault="00633B02" w:rsidP="00633B02">
      <w:pPr>
        <w:jc w:val="center"/>
        <w:rPr>
          <w:rFonts w:ascii="Arial" w:eastAsiaTheme="minorHAnsi" w:hAnsi="Arial" w:cs="Arial"/>
          <w:b/>
          <w:bCs/>
          <w:color w:val="000000" w:themeColor="text1"/>
          <w:sz w:val="20"/>
          <w:szCs w:val="20"/>
          <w:lang w:val="en-GB" w:eastAsia="en-US"/>
        </w:rPr>
      </w:pPr>
    </w:p>
    <w:p w14:paraId="742D8F35" w14:textId="77777777" w:rsidR="001E5C2C" w:rsidRDefault="001E5C2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DF1F829" w14:textId="1A23A992" w:rsidR="003C5A67" w:rsidRDefault="003C5A67"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52CFB29" w14:textId="09AC4BC9"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1E4031C" w14:textId="13581FA4"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6C2A195" w14:textId="63BDA426"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D4F2988" w14:textId="60F93D8A"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4BAD024" w14:textId="1DCFDC55"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A4467E5" w14:textId="3D528CD1"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2F0F27D" w14:textId="1093609B"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0EDE0D2" w14:textId="40D688D8"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14C94ED" w14:textId="71F9E77D"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B32AABD" w14:textId="01CCCB23"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899B337" w14:textId="2B7D12FC"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84E1B65" w14:textId="677DE754"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420623F" w14:textId="4965F7D5"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7E18443" w14:textId="519BEF08"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62DE6F0" w14:textId="0A0167A6"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2F1F257" w14:textId="46EAE5CC"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C7E960E" w14:textId="5F4F73D8"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61C20BB" w14:textId="002051B2"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2EAD022" w14:textId="353FAA94"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67FCC26" w14:textId="4FC7CC95"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F0056DB" w14:textId="0B10EA86"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301DDCA" w14:textId="19A65053"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C642DA3" w14:textId="4A378382"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EBCDC08" w14:textId="3E51F586"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944EE9E" w14:textId="1483148B"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3B7D69E" w14:textId="3EB10EC4"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99044DB" w14:textId="1EAE3C42"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D4A7A62" w14:textId="4D45C33D"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85FD980" w14:textId="6027AAE9"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CD49B50" w14:textId="335730C4"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2F6ADD7" w14:textId="3C77D464"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C1BDE83" w14:textId="34342DCB"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0CD954B" w14:textId="79E54232"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B298434" w14:textId="32C1AB76"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ADBAF59" w14:textId="68E2CF3B"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0350BD5" w14:textId="6E13DED1"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B57DC1C" w14:textId="44A3CC1A"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AD9E88C" w14:textId="74BB1A4C"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8ECD4D6" w14:textId="40AE0011"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E455C59" w14:textId="75F4A9CE"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6233E32" w14:textId="5115CF77"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CC4F720" w14:textId="3B4959DF"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8099249" w14:textId="723DBEED"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5D28415" w14:textId="3821E861"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7DCA769" w14:textId="370F1646"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8D65EEF" w14:textId="26E08C74"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r>
        <w:rPr>
          <w:noProof/>
          <w:lang w:val="fr-CA" w:eastAsia="fr-CA"/>
        </w:rPr>
        <w:lastRenderedPageBreak/>
        <w:drawing>
          <wp:inline distT="0" distB="0" distL="0" distR="0" wp14:anchorId="0F78FAE9" wp14:editId="6AB014AD">
            <wp:extent cx="5730875" cy="61944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0875" cy="6194425"/>
                    </a:xfrm>
                    <a:prstGeom prst="rect">
                      <a:avLst/>
                    </a:prstGeom>
                  </pic:spPr>
                </pic:pic>
              </a:graphicData>
            </a:graphic>
          </wp:inline>
        </w:drawing>
      </w:r>
    </w:p>
    <w:p w14:paraId="5C07CCF2" w14:textId="324E381B"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DCB35A0" w14:textId="77D548D0"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C573FFC" w14:textId="4A3E7A17"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9DEB280" w14:textId="11F6A583" w:rsidR="00633B02" w:rsidRDefault="00633B02"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E385EF1" w14:textId="139F20EA"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ABE70EC" w14:textId="56FEE540"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BADA816" w14:textId="201613AF"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9FDE330" w14:textId="6C016E45"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DF03200" w14:textId="52BAD0E3"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3EC78B8" w14:textId="01E00609"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A543CEC" w14:textId="5CB1DF4F"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ED0C5AA" w14:textId="6054C88D"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F9EA78F" w14:textId="67F69B85"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AB9216B" w14:textId="1E0A6D00"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r>
        <w:rPr>
          <w:noProof/>
          <w:lang w:val="fr-CA" w:eastAsia="fr-CA"/>
        </w:rPr>
        <w:lastRenderedPageBreak/>
        <w:drawing>
          <wp:inline distT="0" distB="0" distL="0" distR="0" wp14:anchorId="11044B81" wp14:editId="0E3AF42B">
            <wp:extent cx="5730875" cy="53917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0875" cy="5391785"/>
                    </a:xfrm>
                    <a:prstGeom prst="rect">
                      <a:avLst/>
                    </a:prstGeom>
                  </pic:spPr>
                </pic:pic>
              </a:graphicData>
            </a:graphic>
          </wp:inline>
        </w:drawing>
      </w:r>
    </w:p>
    <w:p w14:paraId="69C6EE60" w14:textId="0FB3BB09"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D1AF9CB" w14:textId="0EEDE36D"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73A77AE" w14:textId="790E390E"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1AFCF0A" w14:textId="40A67D56"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E2329C1" w14:textId="36059EF7"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0B03902" w14:textId="5387BBF2"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94211ED" w14:textId="16B670DD"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01497DD" w14:textId="6112E15C"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C5C6BCD" w14:textId="70A06818"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4C64BA4" w14:textId="5650B435"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11E4917" w14:textId="31E6F084"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3A5C6DB" w14:textId="09CA7D4E"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835C039" w14:textId="011C2EF7"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1426E8E" w14:textId="5C981999"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21AEA05" w14:textId="6D90A578"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128DCC2" w14:textId="77A9FB87"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F237050" w14:textId="1D989A16"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25BFC7D" w14:textId="1DF1E742"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4418A05" w14:textId="4158D7C1" w:rsidR="00297B06" w:rsidRDefault="00297B06"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93635E1" w14:textId="3CE56B5A"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r>
        <w:rPr>
          <w:noProof/>
          <w:lang w:val="fr-CA" w:eastAsia="fr-CA"/>
        </w:rPr>
        <w:lastRenderedPageBreak/>
        <w:drawing>
          <wp:inline distT="0" distB="0" distL="0" distR="0" wp14:anchorId="4854420C" wp14:editId="1175C637">
            <wp:extent cx="5730875" cy="35001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0875" cy="3500120"/>
                    </a:xfrm>
                    <a:prstGeom prst="rect">
                      <a:avLst/>
                    </a:prstGeom>
                  </pic:spPr>
                </pic:pic>
              </a:graphicData>
            </a:graphic>
          </wp:inline>
        </w:drawing>
      </w:r>
    </w:p>
    <w:p w14:paraId="4C2838C5" w14:textId="3E16C318"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A474E48" w14:textId="6C92DC79"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920F043" w14:textId="5FAE202A"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614E5B1" w14:textId="5ABC897F"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DF3B0F2" w14:textId="58D7E54A"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D843C9E" w14:textId="05167974"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A3E1AF3" w14:textId="4B9CC4E0"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839B518" w14:textId="38E52CE4"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AF7F221" w14:textId="2510CAE2"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044135A" w14:textId="1EA70F9B"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A0E71B9" w14:textId="672D7376"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5B36AFB" w14:textId="5F1BF559"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EA05330" w14:textId="77A43BF0"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29C6EC7" w14:textId="7652CD96"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1A5F916" w14:textId="3751BC1A"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5A9F5A1" w14:textId="74410690"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DA5C3C9" w14:textId="5B54F16D"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4BEC2BB" w14:textId="05415B80"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75FEFA1" w14:textId="7678BAD1"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0A3E122" w14:textId="7A009CE8"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4905C08" w14:textId="31275A2D"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DBB3DD3" w14:textId="233F9A73"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A14FC9A" w14:textId="722B7D14"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96A6001" w14:textId="50F1C407"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5FA2D30" w14:textId="49A472D0"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4D57060" w14:textId="4B44F269"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F147053" w14:textId="2060FA58" w:rsidR="00AF708C" w:rsidRDefault="00AF708C"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370C87A" w14:textId="58C7C73C"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3333D9D" w14:textId="5FCF6A54"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32EFE7F" w14:textId="2CE620C9"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3847FE9" w14:textId="5D2BCCA8"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4574004" w14:textId="523FC460"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35D7881" w14:textId="63E4E0B3"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E8D2C56" w14:textId="22E750A9"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r>
        <w:rPr>
          <w:noProof/>
          <w:lang w:val="fr-CA" w:eastAsia="fr-CA"/>
        </w:rPr>
        <w:drawing>
          <wp:inline distT="0" distB="0" distL="0" distR="0" wp14:anchorId="1F0E2E40" wp14:editId="4BAFBA06">
            <wp:extent cx="5730875" cy="53454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0875" cy="5345430"/>
                    </a:xfrm>
                    <a:prstGeom prst="rect">
                      <a:avLst/>
                    </a:prstGeom>
                  </pic:spPr>
                </pic:pic>
              </a:graphicData>
            </a:graphic>
          </wp:inline>
        </w:drawing>
      </w:r>
    </w:p>
    <w:p w14:paraId="103B4743" w14:textId="4D298119"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C4A78EB" w14:textId="600DAB3B"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76EEACD" w14:textId="45327152"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3B322F21" w14:textId="0F46E4C0"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DC25279" w14:textId="12E2B2B1"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DEDF5C3" w14:textId="4CF9FBED"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D4294E1" w14:textId="6E565726"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015A3DBA" w14:textId="7DFEB1DA"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2EF9FB9F" w14:textId="4736D8B4"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1E245858" w14:textId="735DF178"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6059010" w14:textId="4E749F3C"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B0DB083" w14:textId="07398B21"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459B1614" w14:textId="69AAD3BB"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9899E4D" w14:textId="0F8AC2FF"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59676E00" w14:textId="6FF3ED22"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7BDD2A35" w14:textId="6EA93301"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C16A206" w14:textId="3B52B957"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F9D0D81" w14:textId="771BF1F7" w:rsidR="006B2689" w:rsidRDefault="006B2689" w:rsidP="007346BD">
      <w:pPr>
        <w:autoSpaceDE w:val="0"/>
        <w:autoSpaceDN w:val="0"/>
        <w:adjustRightInd w:val="0"/>
        <w:jc w:val="center"/>
        <w:rPr>
          <w:rFonts w:ascii="Arial" w:eastAsiaTheme="minorHAnsi" w:hAnsi="Arial" w:cs="Arial"/>
          <w:b/>
          <w:bCs/>
          <w:color w:val="000000" w:themeColor="text1"/>
          <w:sz w:val="20"/>
          <w:szCs w:val="20"/>
          <w:lang w:val="en-GB" w:eastAsia="en-US"/>
        </w:rPr>
      </w:pPr>
    </w:p>
    <w:p w14:paraId="692E46A9" w14:textId="589A053C"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r>
        <w:rPr>
          <w:noProof/>
          <w:lang w:val="fr-CA" w:eastAsia="fr-CA"/>
        </w:rPr>
        <w:lastRenderedPageBreak/>
        <w:drawing>
          <wp:inline distT="0" distB="0" distL="0" distR="0" wp14:anchorId="27C7BAB2" wp14:editId="7B19C45B">
            <wp:extent cx="5730875" cy="62966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0875" cy="6296660"/>
                    </a:xfrm>
                    <a:prstGeom prst="rect">
                      <a:avLst/>
                    </a:prstGeom>
                  </pic:spPr>
                </pic:pic>
              </a:graphicData>
            </a:graphic>
          </wp:inline>
        </w:drawing>
      </w:r>
    </w:p>
    <w:p w14:paraId="214DDD4A" w14:textId="77777777" w:rsidR="00350DA8" w:rsidRDefault="00350DA8" w:rsidP="007346BD">
      <w:pPr>
        <w:autoSpaceDE w:val="0"/>
        <w:autoSpaceDN w:val="0"/>
        <w:adjustRightInd w:val="0"/>
        <w:jc w:val="center"/>
        <w:rPr>
          <w:rFonts w:ascii="Arial" w:eastAsiaTheme="minorHAnsi" w:hAnsi="Arial" w:cs="Arial"/>
          <w:b/>
          <w:bCs/>
          <w:color w:val="000000" w:themeColor="text1"/>
          <w:sz w:val="20"/>
          <w:szCs w:val="20"/>
          <w:lang w:val="en-GB" w:eastAsia="en-US"/>
        </w:rPr>
      </w:pPr>
    </w:p>
    <w:sectPr w:rsidR="00350DA8" w:rsidSect="001E5C2C">
      <w:pgSz w:w="12240" w:h="15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A33D0" w14:textId="77777777" w:rsidR="00D21392" w:rsidRDefault="00D21392" w:rsidP="00433A21">
      <w:r>
        <w:separator/>
      </w:r>
    </w:p>
  </w:endnote>
  <w:endnote w:type="continuationSeparator" w:id="0">
    <w:p w14:paraId="4F419DCB" w14:textId="77777777" w:rsidR="00D21392" w:rsidRDefault="00D21392" w:rsidP="0043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BE718" w14:textId="77777777" w:rsidR="00D21392" w:rsidRDefault="00D21392" w:rsidP="00433A21">
      <w:r>
        <w:separator/>
      </w:r>
    </w:p>
  </w:footnote>
  <w:footnote w:type="continuationSeparator" w:id="0">
    <w:p w14:paraId="36B49256" w14:textId="77777777" w:rsidR="00D21392" w:rsidRDefault="00D21392" w:rsidP="0043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4171"/>
    <w:multiLevelType w:val="hybridMultilevel"/>
    <w:tmpl w:val="FFBC8B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460363E"/>
    <w:multiLevelType w:val="hybridMultilevel"/>
    <w:tmpl w:val="32229A6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0E76EF"/>
    <w:multiLevelType w:val="hybridMultilevel"/>
    <w:tmpl w:val="F2C0313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35A06653"/>
    <w:multiLevelType w:val="hybridMultilevel"/>
    <w:tmpl w:val="7E4207BC"/>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DAE61D1"/>
    <w:multiLevelType w:val="hybridMultilevel"/>
    <w:tmpl w:val="A3AEBBB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35499"/>
    <w:rsid w:val="000049EC"/>
    <w:rsid w:val="0001198B"/>
    <w:rsid w:val="00015EEE"/>
    <w:rsid w:val="00017697"/>
    <w:rsid w:val="00040816"/>
    <w:rsid w:val="0006136B"/>
    <w:rsid w:val="00072511"/>
    <w:rsid w:val="00075956"/>
    <w:rsid w:val="000913C7"/>
    <w:rsid w:val="000B1B54"/>
    <w:rsid w:val="000B5B26"/>
    <w:rsid w:val="000E1157"/>
    <w:rsid w:val="00102D93"/>
    <w:rsid w:val="001054B3"/>
    <w:rsid w:val="00115ED1"/>
    <w:rsid w:val="00117E58"/>
    <w:rsid w:val="001231E2"/>
    <w:rsid w:val="00141D55"/>
    <w:rsid w:val="00154382"/>
    <w:rsid w:val="0017761D"/>
    <w:rsid w:val="00181FCD"/>
    <w:rsid w:val="00185888"/>
    <w:rsid w:val="001A17B7"/>
    <w:rsid w:val="001B2842"/>
    <w:rsid w:val="001E24FA"/>
    <w:rsid w:val="001E5C2C"/>
    <w:rsid w:val="001F5259"/>
    <w:rsid w:val="00201D9C"/>
    <w:rsid w:val="00225B91"/>
    <w:rsid w:val="00244317"/>
    <w:rsid w:val="00254EEB"/>
    <w:rsid w:val="0027159A"/>
    <w:rsid w:val="00297017"/>
    <w:rsid w:val="00297B06"/>
    <w:rsid w:val="002A468A"/>
    <w:rsid w:val="00312AE3"/>
    <w:rsid w:val="00312F5E"/>
    <w:rsid w:val="0031311A"/>
    <w:rsid w:val="00335499"/>
    <w:rsid w:val="00350DA8"/>
    <w:rsid w:val="003927BA"/>
    <w:rsid w:val="003942BA"/>
    <w:rsid w:val="00397170"/>
    <w:rsid w:val="003A25BA"/>
    <w:rsid w:val="003B3D15"/>
    <w:rsid w:val="003C5A67"/>
    <w:rsid w:val="004016F9"/>
    <w:rsid w:val="004017E3"/>
    <w:rsid w:val="00403CBE"/>
    <w:rsid w:val="00415EFB"/>
    <w:rsid w:val="0041794B"/>
    <w:rsid w:val="00423DEC"/>
    <w:rsid w:val="00433A21"/>
    <w:rsid w:val="00434A69"/>
    <w:rsid w:val="00453E1D"/>
    <w:rsid w:val="00466F6E"/>
    <w:rsid w:val="00475C4E"/>
    <w:rsid w:val="00477A48"/>
    <w:rsid w:val="00486232"/>
    <w:rsid w:val="00494984"/>
    <w:rsid w:val="00495E96"/>
    <w:rsid w:val="004A002E"/>
    <w:rsid w:val="004B712D"/>
    <w:rsid w:val="004C6617"/>
    <w:rsid w:val="004E7515"/>
    <w:rsid w:val="00506716"/>
    <w:rsid w:val="00506B43"/>
    <w:rsid w:val="0051164A"/>
    <w:rsid w:val="0051437D"/>
    <w:rsid w:val="00522A92"/>
    <w:rsid w:val="005400CD"/>
    <w:rsid w:val="0054443C"/>
    <w:rsid w:val="00544C22"/>
    <w:rsid w:val="00595B1A"/>
    <w:rsid w:val="005E1D6E"/>
    <w:rsid w:val="005F08FB"/>
    <w:rsid w:val="005F224E"/>
    <w:rsid w:val="006147FD"/>
    <w:rsid w:val="00614FC0"/>
    <w:rsid w:val="00633B02"/>
    <w:rsid w:val="006514BA"/>
    <w:rsid w:val="0065498C"/>
    <w:rsid w:val="006573CD"/>
    <w:rsid w:val="00664773"/>
    <w:rsid w:val="00693132"/>
    <w:rsid w:val="006A02B2"/>
    <w:rsid w:val="006A1FE9"/>
    <w:rsid w:val="006B2689"/>
    <w:rsid w:val="006B7339"/>
    <w:rsid w:val="006F588E"/>
    <w:rsid w:val="006F78F1"/>
    <w:rsid w:val="00715ADE"/>
    <w:rsid w:val="007215AB"/>
    <w:rsid w:val="007346BD"/>
    <w:rsid w:val="00760F00"/>
    <w:rsid w:val="00781803"/>
    <w:rsid w:val="00782A37"/>
    <w:rsid w:val="007935DC"/>
    <w:rsid w:val="00793676"/>
    <w:rsid w:val="00793AE7"/>
    <w:rsid w:val="007C0DE0"/>
    <w:rsid w:val="007D6676"/>
    <w:rsid w:val="007F22AB"/>
    <w:rsid w:val="00820DF9"/>
    <w:rsid w:val="008504E7"/>
    <w:rsid w:val="00850CFA"/>
    <w:rsid w:val="00860B18"/>
    <w:rsid w:val="00865DD8"/>
    <w:rsid w:val="008676F3"/>
    <w:rsid w:val="00874CC0"/>
    <w:rsid w:val="00876565"/>
    <w:rsid w:val="008A44E9"/>
    <w:rsid w:val="008B5812"/>
    <w:rsid w:val="008B6429"/>
    <w:rsid w:val="008C23A5"/>
    <w:rsid w:val="008C7423"/>
    <w:rsid w:val="008E08B7"/>
    <w:rsid w:val="008E3B67"/>
    <w:rsid w:val="008E791A"/>
    <w:rsid w:val="008F6C71"/>
    <w:rsid w:val="00906EDD"/>
    <w:rsid w:val="00915CD6"/>
    <w:rsid w:val="00915EB3"/>
    <w:rsid w:val="009162F0"/>
    <w:rsid w:val="00924C75"/>
    <w:rsid w:val="00927661"/>
    <w:rsid w:val="00932AC6"/>
    <w:rsid w:val="00935F1D"/>
    <w:rsid w:val="00940866"/>
    <w:rsid w:val="00941D9A"/>
    <w:rsid w:val="00961256"/>
    <w:rsid w:val="00964EC4"/>
    <w:rsid w:val="0098505F"/>
    <w:rsid w:val="009B0BE8"/>
    <w:rsid w:val="009B1AA1"/>
    <w:rsid w:val="009D7E25"/>
    <w:rsid w:val="00A31C43"/>
    <w:rsid w:val="00A32BB7"/>
    <w:rsid w:val="00A37115"/>
    <w:rsid w:val="00A6000B"/>
    <w:rsid w:val="00AA4C3F"/>
    <w:rsid w:val="00AB0DCA"/>
    <w:rsid w:val="00AF44E9"/>
    <w:rsid w:val="00AF708C"/>
    <w:rsid w:val="00B07040"/>
    <w:rsid w:val="00B15631"/>
    <w:rsid w:val="00B24402"/>
    <w:rsid w:val="00B30E76"/>
    <w:rsid w:val="00B30EDD"/>
    <w:rsid w:val="00B365F9"/>
    <w:rsid w:val="00B42404"/>
    <w:rsid w:val="00B46070"/>
    <w:rsid w:val="00B501DF"/>
    <w:rsid w:val="00B60C1B"/>
    <w:rsid w:val="00B64D47"/>
    <w:rsid w:val="00B667DB"/>
    <w:rsid w:val="00B92F52"/>
    <w:rsid w:val="00BD3C53"/>
    <w:rsid w:val="00C2281A"/>
    <w:rsid w:val="00C260AD"/>
    <w:rsid w:val="00C34C48"/>
    <w:rsid w:val="00C40B2B"/>
    <w:rsid w:val="00C54AD3"/>
    <w:rsid w:val="00C62320"/>
    <w:rsid w:val="00C736D4"/>
    <w:rsid w:val="00C75CE3"/>
    <w:rsid w:val="00C80568"/>
    <w:rsid w:val="00C80CD1"/>
    <w:rsid w:val="00C979F6"/>
    <w:rsid w:val="00C97C9D"/>
    <w:rsid w:val="00CB0CC0"/>
    <w:rsid w:val="00CC47EE"/>
    <w:rsid w:val="00CD3FFA"/>
    <w:rsid w:val="00CD59EA"/>
    <w:rsid w:val="00D00BD1"/>
    <w:rsid w:val="00D032B6"/>
    <w:rsid w:val="00D03A98"/>
    <w:rsid w:val="00D044BD"/>
    <w:rsid w:val="00D068FB"/>
    <w:rsid w:val="00D13073"/>
    <w:rsid w:val="00D21392"/>
    <w:rsid w:val="00D408F0"/>
    <w:rsid w:val="00D41297"/>
    <w:rsid w:val="00D41C48"/>
    <w:rsid w:val="00D50EDB"/>
    <w:rsid w:val="00D63C90"/>
    <w:rsid w:val="00D80A63"/>
    <w:rsid w:val="00D96ACA"/>
    <w:rsid w:val="00DC10F7"/>
    <w:rsid w:val="00DC65D7"/>
    <w:rsid w:val="00DE2FE9"/>
    <w:rsid w:val="00DF2292"/>
    <w:rsid w:val="00DF3B55"/>
    <w:rsid w:val="00E01DF9"/>
    <w:rsid w:val="00E0697D"/>
    <w:rsid w:val="00E41D53"/>
    <w:rsid w:val="00E46F99"/>
    <w:rsid w:val="00E67596"/>
    <w:rsid w:val="00E76A88"/>
    <w:rsid w:val="00E97B1B"/>
    <w:rsid w:val="00EA7963"/>
    <w:rsid w:val="00EB4845"/>
    <w:rsid w:val="00EC2297"/>
    <w:rsid w:val="00ED4EC7"/>
    <w:rsid w:val="00EF0C78"/>
    <w:rsid w:val="00F36990"/>
    <w:rsid w:val="00F36F03"/>
    <w:rsid w:val="00F5337C"/>
    <w:rsid w:val="00F64967"/>
    <w:rsid w:val="00F85ED5"/>
    <w:rsid w:val="00F958DB"/>
    <w:rsid w:val="00F97910"/>
    <w:rsid w:val="00FB0025"/>
    <w:rsid w:val="00FB47D4"/>
    <w:rsid w:val="00FC6BE8"/>
    <w:rsid w:val="00FD0D64"/>
    <w:rsid w:val="00FD1378"/>
    <w:rsid w:val="00FD256F"/>
    <w:rsid w:val="00FE00B6"/>
    <w:rsid w:val="00FE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3721"/>
  <w15:docId w15:val="{5E9A9C2A-DE2F-45F0-9478-4F09520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99"/>
    <w:pPr>
      <w:spacing w:after="0" w:line="240" w:lineRule="auto"/>
    </w:pPr>
    <w:rPr>
      <w:rFonts w:ascii="Times New Roman" w:eastAsia="Batang" w:hAnsi="Times New Roman" w:cs="Times New Roman"/>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335499"/>
    <w:rPr>
      <w:rFonts w:ascii="Courier New" w:eastAsia="Times New Roman" w:hAnsi="Courier New" w:cs="Wingdings"/>
      <w:sz w:val="20"/>
      <w:szCs w:val="20"/>
      <w:lang w:val="en-US" w:eastAsia="fr-CA"/>
    </w:rPr>
  </w:style>
  <w:style w:type="character" w:customStyle="1" w:styleId="TextebrutCar">
    <w:name w:val="Texte brut Car"/>
    <w:basedOn w:val="Policepardfaut"/>
    <w:link w:val="Textebrut"/>
    <w:rsid w:val="00335499"/>
    <w:rPr>
      <w:rFonts w:ascii="Courier New" w:eastAsia="Times New Roman" w:hAnsi="Courier New" w:cs="Wingdings"/>
      <w:sz w:val="20"/>
      <w:szCs w:val="20"/>
      <w:lang w:val="en-US" w:eastAsia="fr-CA"/>
    </w:rPr>
  </w:style>
  <w:style w:type="paragraph" w:styleId="Textedebulles">
    <w:name w:val="Balloon Text"/>
    <w:basedOn w:val="Normal"/>
    <w:link w:val="TextedebullesCar"/>
    <w:uiPriority w:val="99"/>
    <w:semiHidden/>
    <w:unhideWhenUsed/>
    <w:rsid w:val="00433A21"/>
    <w:rPr>
      <w:rFonts w:ascii="Tahoma" w:hAnsi="Tahoma" w:cs="Tahoma"/>
      <w:sz w:val="16"/>
      <w:szCs w:val="16"/>
    </w:rPr>
  </w:style>
  <w:style w:type="character" w:customStyle="1" w:styleId="TextedebullesCar">
    <w:name w:val="Texte de bulles Car"/>
    <w:basedOn w:val="Policepardfaut"/>
    <w:link w:val="Textedebulles"/>
    <w:uiPriority w:val="99"/>
    <w:semiHidden/>
    <w:rsid w:val="00433A21"/>
    <w:rPr>
      <w:rFonts w:ascii="Tahoma" w:eastAsia="Batang" w:hAnsi="Tahoma" w:cs="Tahoma"/>
      <w:sz w:val="16"/>
      <w:szCs w:val="16"/>
      <w:lang w:eastAsia="ko-KR"/>
    </w:rPr>
  </w:style>
  <w:style w:type="paragraph" w:styleId="En-tte">
    <w:name w:val="header"/>
    <w:basedOn w:val="Normal"/>
    <w:link w:val="En-tteCar"/>
    <w:uiPriority w:val="99"/>
    <w:semiHidden/>
    <w:unhideWhenUsed/>
    <w:rsid w:val="00433A21"/>
    <w:pPr>
      <w:tabs>
        <w:tab w:val="center" w:pos="4680"/>
        <w:tab w:val="right" w:pos="9360"/>
      </w:tabs>
    </w:pPr>
  </w:style>
  <w:style w:type="character" w:customStyle="1" w:styleId="En-tteCar">
    <w:name w:val="En-tête Car"/>
    <w:basedOn w:val="Policepardfaut"/>
    <w:link w:val="En-tte"/>
    <w:uiPriority w:val="99"/>
    <w:semiHidden/>
    <w:rsid w:val="00433A21"/>
    <w:rPr>
      <w:rFonts w:ascii="Times New Roman" w:eastAsia="Batang" w:hAnsi="Times New Roman" w:cs="Times New Roman"/>
      <w:lang w:eastAsia="ko-KR"/>
    </w:rPr>
  </w:style>
  <w:style w:type="paragraph" w:styleId="Pieddepage">
    <w:name w:val="footer"/>
    <w:basedOn w:val="Normal"/>
    <w:link w:val="PieddepageCar"/>
    <w:uiPriority w:val="99"/>
    <w:semiHidden/>
    <w:unhideWhenUsed/>
    <w:rsid w:val="00433A21"/>
    <w:pPr>
      <w:tabs>
        <w:tab w:val="center" w:pos="4680"/>
        <w:tab w:val="right" w:pos="9360"/>
      </w:tabs>
    </w:pPr>
  </w:style>
  <w:style w:type="character" w:customStyle="1" w:styleId="PieddepageCar">
    <w:name w:val="Pied de page Car"/>
    <w:basedOn w:val="Policepardfaut"/>
    <w:link w:val="Pieddepage"/>
    <w:uiPriority w:val="99"/>
    <w:semiHidden/>
    <w:rsid w:val="00433A21"/>
    <w:rPr>
      <w:rFonts w:ascii="Times New Roman" w:eastAsia="Batang" w:hAnsi="Times New Roman" w:cs="Times New Roman"/>
      <w:lang w:eastAsia="ko-KR"/>
    </w:rPr>
  </w:style>
  <w:style w:type="paragraph" w:styleId="Paragraphedeliste">
    <w:name w:val="List Paragraph"/>
    <w:basedOn w:val="Normal"/>
    <w:uiPriority w:val="34"/>
    <w:qFormat/>
    <w:rsid w:val="00F958DB"/>
    <w:pPr>
      <w:ind w:left="720"/>
      <w:contextualSpacing/>
    </w:pPr>
  </w:style>
  <w:style w:type="paragraph" w:customStyle="1" w:styleId="Style1">
    <w:name w:val="Style1"/>
    <w:basedOn w:val="Normal"/>
    <w:rsid w:val="00EF0C78"/>
    <w:pPr>
      <w:widowControl w:val="0"/>
      <w:jc w:val="both"/>
    </w:pPr>
    <w:rPr>
      <w:rFonts w:ascii="Arial" w:eastAsia="Times New Roman" w:hAnsi="Arial"/>
      <w:b/>
      <w:sz w:val="28"/>
      <w:szCs w:val="20"/>
      <w:lang w:val="en-US" w:eastAsia="en-US"/>
    </w:rPr>
  </w:style>
  <w:style w:type="character" w:styleId="Lienhypertexte">
    <w:name w:val="Hyperlink"/>
    <w:basedOn w:val="Policepardfaut"/>
    <w:uiPriority w:val="99"/>
    <w:semiHidden/>
    <w:unhideWhenUsed/>
    <w:rsid w:val="00072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82455">
      <w:bodyDiv w:val="1"/>
      <w:marLeft w:val="0"/>
      <w:marRight w:val="0"/>
      <w:marTop w:val="0"/>
      <w:marBottom w:val="0"/>
      <w:divBdr>
        <w:top w:val="none" w:sz="0" w:space="0" w:color="auto"/>
        <w:left w:val="none" w:sz="0" w:space="0" w:color="auto"/>
        <w:bottom w:val="none" w:sz="0" w:space="0" w:color="auto"/>
        <w:right w:val="none" w:sz="0" w:space="0" w:color="auto"/>
      </w:divBdr>
    </w:div>
    <w:div w:id="823663041">
      <w:bodyDiv w:val="1"/>
      <w:marLeft w:val="0"/>
      <w:marRight w:val="0"/>
      <w:marTop w:val="0"/>
      <w:marBottom w:val="0"/>
      <w:divBdr>
        <w:top w:val="none" w:sz="0" w:space="0" w:color="auto"/>
        <w:left w:val="none" w:sz="0" w:space="0" w:color="auto"/>
        <w:bottom w:val="none" w:sz="0" w:space="0" w:color="auto"/>
        <w:right w:val="none" w:sz="0" w:space="0" w:color="auto"/>
      </w:divBdr>
    </w:div>
    <w:div w:id="1178934151">
      <w:bodyDiv w:val="1"/>
      <w:marLeft w:val="0"/>
      <w:marRight w:val="0"/>
      <w:marTop w:val="0"/>
      <w:marBottom w:val="0"/>
      <w:divBdr>
        <w:top w:val="none" w:sz="0" w:space="0" w:color="auto"/>
        <w:left w:val="none" w:sz="0" w:space="0" w:color="auto"/>
        <w:bottom w:val="none" w:sz="0" w:space="0" w:color="auto"/>
        <w:right w:val="none" w:sz="0" w:space="0" w:color="auto"/>
      </w:divBdr>
    </w:div>
    <w:div w:id="16848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4" Type="http://schemas.openxmlformats.org/officeDocument/2006/relationships/image" Target="media/image3.png"/><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4" ma:contentTypeDescription="Create a new document." ma:contentTypeScope="" ma:versionID="ce5b21b838dfbf37a139605a663532ca">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b8569684236391749739f95c1c8dad3b"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E5531-FF6F-46A0-A853-71343DE33295}"/>
</file>

<file path=customXml/itemProps2.xml><?xml version="1.0" encoding="utf-8"?>
<ds:datastoreItem xmlns:ds="http://schemas.openxmlformats.org/officeDocument/2006/customXml" ds:itemID="{0756A38B-577A-4996-B6D7-36F6BDAA514F}">
  <ds:schemaRefs>
    <ds:schemaRef ds:uri="http://schemas.microsoft.com/office/2006/metadata/properties"/>
    <ds:schemaRef ds:uri="http://schemas.microsoft.com/office/infopath/2007/PartnerControls"/>
    <ds:schemaRef ds:uri="561e1cd9-c768-4a01-956f-1885256dc4ed"/>
  </ds:schemaRefs>
</ds:datastoreItem>
</file>

<file path=customXml/itemProps3.xml><?xml version="1.0" encoding="utf-8"?>
<ds:datastoreItem xmlns:ds="http://schemas.openxmlformats.org/officeDocument/2006/customXml" ds:itemID="{9C7F9CDB-2C9C-4A59-BBA1-D23C2CE00EE5}">
  <ds:schemaRefs>
    <ds:schemaRef ds:uri="http://schemas.microsoft.com/sharepoint/v3/contenttype/forms"/>
  </ds:schemaRefs>
</ds:datastoreItem>
</file>

<file path=customXml/itemProps4.xml><?xml version="1.0" encoding="utf-8"?>
<ds:datastoreItem xmlns:ds="http://schemas.openxmlformats.org/officeDocument/2006/customXml" ds:itemID="{0B65BE5D-8E66-4DC2-B729-31637F52F544}">
  <ds:schemaRefs>
    <ds:schemaRef ds:uri="http://schemas.microsoft.com/sharepoint/events"/>
  </ds:schemaRefs>
</ds:datastoreItem>
</file>

<file path=customXml/itemProps5.xml><?xml version="1.0" encoding="utf-8"?>
<ds:datastoreItem xmlns:ds="http://schemas.openxmlformats.org/officeDocument/2006/customXml" ds:itemID="{0FABE11B-054F-4277-B498-AF84E6DC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13</Pages>
  <Words>2543</Words>
  <Characters>13987</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Bell Canada</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Hudon;m-christine.hudon@bell.ca</dc:creator>
  <cp:lastModifiedBy>Hudon, Marie-Christine</cp:lastModifiedBy>
  <cp:revision>40</cp:revision>
  <dcterms:created xsi:type="dcterms:W3CDTF">2022-01-27T21:33:00Z</dcterms:created>
  <dcterms:modified xsi:type="dcterms:W3CDTF">2024-01-15T20:58:00Z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c77ccdc3-ac30-4db1-94b5-bd0921724f21</vt:lpwstr>
  </property>
  <property fmtid="{D5CDD505-2E9C-101B-9397-08002B2CF9AE}" pid="3" name="ContentTypeId">
    <vt:lpwstr>0x0101000A9DDA3FA93EA94399A967C70F38C2EB</vt:lpwstr>
  </property>
</Properties>
</file>