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94A38" w14:textId="77777777" w:rsidR="00FC6E06" w:rsidRPr="00FC646E" w:rsidRDefault="00FC6E06" w:rsidP="00FC6E06">
      <w:pPr>
        <w:spacing w:after="240"/>
        <w:rPr>
          <w:rFonts w:ascii="Arial" w:hAnsi="Arial"/>
          <w:b/>
          <w:bCs/>
          <w:sz w:val="28"/>
          <w:szCs w:val="28"/>
        </w:rPr>
      </w:pPr>
      <w:r w:rsidRPr="00FC646E">
        <w:rPr>
          <w:rFonts w:ascii="Arial" w:hAnsi="Arial"/>
          <w:b/>
          <w:bCs/>
          <w:sz w:val="28"/>
          <w:szCs w:val="28"/>
        </w:rPr>
        <w:t>CRTC INTERCONNECTION STEERING COMMITTEE</w:t>
      </w:r>
    </w:p>
    <w:p w14:paraId="4C9FE61B" w14:textId="5EA267FF" w:rsidR="005C6C5D" w:rsidRPr="00FC646E" w:rsidRDefault="00FC6E06" w:rsidP="008C6C34">
      <w:pPr>
        <w:spacing w:after="240"/>
        <w:rPr>
          <w:rFonts w:ascii="Arial" w:hAnsi="Arial"/>
          <w:b/>
          <w:bCs/>
          <w:sz w:val="28"/>
          <w:szCs w:val="28"/>
        </w:rPr>
      </w:pPr>
      <w:r w:rsidRPr="00FC646E">
        <w:rPr>
          <w:rFonts w:ascii="Arial" w:hAnsi="Arial"/>
          <w:b/>
          <w:bCs/>
          <w:sz w:val="28"/>
          <w:szCs w:val="28"/>
        </w:rPr>
        <w:t>TIF REPORT</w:t>
      </w:r>
    </w:p>
    <w:tbl>
      <w:tblPr>
        <w:tblW w:w="9440" w:type="dxa"/>
        <w:tblLook w:val="04A0" w:firstRow="1" w:lastRow="0" w:firstColumn="1" w:lastColumn="0" w:noHBand="0" w:noVBand="1"/>
      </w:tblPr>
      <w:tblGrid>
        <w:gridCol w:w="2217"/>
        <w:gridCol w:w="7223"/>
      </w:tblGrid>
      <w:tr w:rsidR="00A60B87" w:rsidRPr="00A60B87" w14:paraId="13FD9119" w14:textId="77777777" w:rsidTr="00A60B87">
        <w:trPr>
          <w:trHeight w:val="300"/>
        </w:trPr>
        <w:tc>
          <w:tcPr>
            <w:tcW w:w="1880" w:type="dxa"/>
            <w:tcBorders>
              <w:top w:val="single" w:sz="4" w:space="0" w:color="auto"/>
              <w:left w:val="single" w:sz="4" w:space="0" w:color="auto"/>
              <w:bottom w:val="single" w:sz="4" w:space="0" w:color="auto"/>
              <w:right w:val="single" w:sz="4" w:space="0" w:color="auto"/>
            </w:tcBorders>
            <w:shd w:val="clear" w:color="auto" w:fill="auto"/>
            <w:noWrap/>
            <w:hideMark/>
          </w:tcPr>
          <w:p w14:paraId="24BC47DC"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Date submitted</w:t>
            </w:r>
          </w:p>
        </w:tc>
        <w:tc>
          <w:tcPr>
            <w:tcW w:w="7560" w:type="dxa"/>
            <w:tcBorders>
              <w:top w:val="single" w:sz="4" w:space="0" w:color="auto"/>
              <w:left w:val="nil"/>
              <w:bottom w:val="single" w:sz="4" w:space="0" w:color="auto"/>
              <w:right w:val="single" w:sz="4" w:space="0" w:color="auto"/>
            </w:tcBorders>
            <w:shd w:val="clear" w:color="auto" w:fill="auto"/>
            <w:hideMark/>
          </w:tcPr>
          <w:p w14:paraId="661D7AD1" w14:textId="0AB3AD3F" w:rsidR="00A85585" w:rsidRPr="008C6C34" w:rsidRDefault="00A60B87" w:rsidP="00A85585">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2024-08-06</w:t>
            </w:r>
          </w:p>
        </w:tc>
      </w:tr>
      <w:tr w:rsidR="00A60B87" w:rsidRPr="00A60B87" w14:paraId="6FD6A4BE" w14:textId="77777777" w:rsidTr="00A60B87">
        <w:trPr>
          <w:trHeight w:val="300"/>
        </w:trPr>
        <w:tc>
          <w:tcPr>
            <w:tcW w:w="1880" w:type="dxa"/>
            <w:tcBorders>
              <w:top w:val="nil"/>
              <w:left w:val="single" w:sz="4" w:space="0" w:color="auto"/>
              <w:bottom w:val="single" w:sz="4" w:space="0" w:color="auto"/>
              <w:right w:val="single" w:sz="4" w:space="0" w:color="auto"/>
            </w:tcBorders>
            <w:shd w:val="clear" w:color="auto" w:fill="auto"/>
            <w:noWrap/>
            <w:hideMark/>
          </w:tcPr>
          <w:p w14:paraId="01B43883"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Working Group</w:t>
            </w:r>
          </w:p>
        </w:tc>
        <w:tc>
          <w:tcPr>
            <w:tcW w:w="7560" w:type="dxa"/>
            <w:tcBorders>
              <w:top w:val="nil"/>
              <w:left w:val="nil"/>
              <w:bottom w:val="single" w:sz="4" w:space="0" w:color="auto"/>
              <w:right w:val="single" w:sz="4" w:space="0" w:color="auto"/>
            </w:tcBorders>
            <w:shd w:val="clear" w:color="auto" w:fill="auto"/>
            <w:hideMark/>
          </w:tcPr>
          <w:p w14:paraId="79E8B78D" w14:textId="63AB0EED" w:rsidR="00A85585" w:rsidRPr="008C6C34" w:rsidRDefault="00A60B87" w:rsidP="00A85585">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CSCN</w:t>
            </w:r>
          </w:p>
        </w:tc>
      </w:tr>
      <w:tr w:rsidR="00A60B87" w:rsidRPr="00A60B87" w14:paraId="543B7E6E" w14:textId="77777777" w:rsidTr="00A60B87">
        <w:trPr>
          <w:trHeight w:val="300"/>
        </w:trPr>
        <w:tc>
          <w:tcPr>
            <w:tcW w:w="1880" w:type="dxa"/>
            <w:tcBorders>
              <w:top w:val="nil"/>
              <w:left w:val="single" w:sz="4" w:space="0" w:color="auto"/>
              <w:bottom w:val="single" w:sz="4" w:space="0" w:color="auto"/>
              <w:right w:val="single" w:sz="4" w:space="0" w:color="auto"/>
            </w:tcBorders>
            <w:shd w:val="clear" w:color="auto" w:fill="auto"/>
            <w:noWrap/>
            <w:hideMark/>
          </w:tcPr>
          <w:p w14:paraId="187AFBFF"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Report #</w:t>
            </w:r>
          </w:p>
        </w:tc>
        <w:tc>
          <w:tcPr>
            <w:tcW w:w="7560" w:type="dxa"/>
            <w:tcBorders>
              <w:top w:val="nil"/>
              <w:left w:val="nil"/>
              <w:bottom w:val="single" w:sz="4" w:space="0" w:color="auto"/>
              <w:right w:val="single" w:sz="4" w:space="0" w:color="auto"/>
            </w:tcBorders>
            <w:shd w:val="clear" w:color="auto" w:fill="auto"/>
            <w:hideMark/>
          </w:tcPr>
          <w:p w14:paraId="41221990" w14:textId="21A33E6F" w:rsidR="00A85585" w:rsidRPr="008C6C34" w:rsidRDefault="00A60B87" w:rsidP="00A85585">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145A</w:t>
            </w:r>
          </w:p>
        </w:tc>
      </w:tr>
      <w:tr w:rsidR="00A60B87" w:rsidRPr="00A60B87" w14:paraId="172A8697" w14:textId="77777777" w:rsidTr="00A60B87">
        <w:trPr>
          <w:trHeight w:val="300"/>
        </w:trPr>
        <w:tc>
          <w:tcPr>
            <w:tcW w:w="1880" w:type="dxa"/>
            <w:tcBorders>
              <w:top w:val="nil"/>
              <w:left w:val="single" w:sz="4" w:space="0" w:color="auto"/>
              <w:bottom w:val="single" w:sz="4" w:space="0" w:color="auto"/>
              <w:right w:val="single" w:sz="4" w:space="0" w:color="auto"/>
            </w:tcBorders>
            <w:shd w:val="clear" w:color="auto" w:fill="auto"/>
            <w:noWrap/>
            <w:hideMark/>
          </w:tcPr>
          <w:p w14:paraId="096E28FE"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File ID</w:t>
            </w:r>
          </w:p>
        </w:tc>
        <w:tc>
          <w:tcPr>
            <w:tcW w:w="7560" w:type="dxa"/>
            <w:tcBorders>
              <w:top w:val="nil"/>
              <w:left w:val="nil"/>
              <w:bottom w:val="single" w:sz="4" w:space="0" w:color="auto"/>
              <w:right w:val="single" w:sz="4" w:space="0" w:color="auto"/>
            </w:tcBorders>
            <w:shd w:val="clear" w:color="auto" w:fill="auto"/>
            <w:hideMark/>
          </w:tcPr>
          <w:p w14:paraId="0EE60B07" w14:textId="77777777" w:rsidR="00A85585" w:rsidRDefault="00A60B87" w:rsidP="00A85585">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CNRE145A</w:t>
            </w:r>
          </w:p>
          <w:p w14:paraId="6C9F2C6A" w14:textId="77777777" w:rsidR="00066FE9" w:rsidRDefault="00066FE9" w:rsidP="00A85585">
            <w:pPr>
              <w:spacing w:after="0" w:line="240" w:lineRule="auto"/>
              <w:rPr>
                <w:rFonts w:ascii="Arial" w:eastAsia="Times New Roman" w:hAnsi="Arial" w:cs="Arial"/>
                <w:color w:val="000000"/>
                <w:sz w:val="24"/>
                <w:szCs w:val="24"/>
                <w:lang w:val="en-US"/>
              </w:rPr>
            </w:pPr>
          </w:p>
          <w:p w14:paraId="62274262" w14:textId="72302F55" w:rsidR="00A85585" w:rsidRPr="008C6C34" w:rsidRDefault="00A85585" w:rsidP="00A85585">
            <w:pPr>
              <w:spacing w:after="0" w:line="240" w:lineRule="auto"/>
              <w:rPr>
                <w:rFonts w:ascii="Arial" w:eastAsia="Times New Roman" w:hAnsi="Arial" w:cs="Arial"/>
                <w:color w:val="000000"/>
                <w:sz w:val="24"/>
                <w:szCs w:val="24"/>
                <w:lang w:val="en-US"/>
              </w:rPr>
            </w:pPr>
          </w:p>
        </w:tc>
      </w:tr>
      <w:tr w:rsidR="00A60B87" w:rsidRPr="00A60B87" w14:paraId="2D5A3D53" w14:textId="77777777" w:rsidTr="00A60B87">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14:paraId="557A124A"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Report Title</w:t>
            </w:r>
          </w:p>
        </w:tc>
        <w:tc>
          <w:tcPr>
            <w:tcW w:w="7560" w:type="dxa"/>
            <w:tcBorders>
              <w:top w:val="nil"/>
              <w:left w:val="nil"/>
              <w:bottom w:val="single" w:sz="4" w:space="0" w:color="auto"/>
              <w:right w:val="single" w:sz="4" w:space="0" w:color="auto"/>
            </w:tcBorders>
            <w:shd w:val="clear" w:color="auto" w:fill="auto"/>
            <w:hideMark/>
          </w:tcPr>
          <w:p w14:paraId="72D4FE32" w14:textId="77777777" w:rsidR="00A60B87"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 xml:space="preserve">TIF 119 Consensus Report CNRE145A: Inclusion of unused numbers from previously assigned </w:t>
            </w:r>
            <w:r w:rsidR="002B6414">
              <w:rPr>
                <w:rFonts w:ascii="Arial" w:eastAsia="Times New Roman" w:hAnsi="Arial" w:cs="Arial"/>
                <w:color w:val="000000"/>
                <w:sz w:val="24"/>
                <w:szCs w:val="24"/>
                <w:lang w:val="en-US"/>
              </w:rPr>
              <w:t>CO Code</w:t>
            </w:r>
            <w:r w:rsidRPr="008C6C34">
              <w:rPr>
                <w:rFonts w:ascii="Arial" w:eastAsia="Times New Roman" w:hAnsi="Arial" w:cs="Arial"/>
                <w:color w:val="000000"/>
                <w:sz w:val="24"/>
                <w:szCs w:val="24"/>
                <w:lang w:val="en-US"/>
              </w:rPr>
              <w:t>s to the number pooling inventory</w:t>
            </w:r>
          </w:p>
          <w:p w14:paraId="471C8D01" w14:textId="6E6E61AE" w:rsidR="00A85585" w:rsidRPr="008C6C34" w:rsidRDefault="00A85585" w:rsidP="00A60B87">
            <w:pPr>
              <w:spacing w:after="0" w:line="240" w:lineRule="auto"/>
              <w:rPr>
                <w:rFonts w:ascii="Arial" w:eastAsia="Times New Roman" w:hAnsi="Arial" w:cs="Arial"/>
                <w:color w:val="000000"/>
                <w:sz w:val="24"/>
                <w:szCs w:val="24"/>
                <w:lang w:val="en-US"/>
              </w:rPr>
            </w:pPr>
          </w:p>
        </w:tc>
      </w:tr>
      <w:tr w:rsidR="00A60B87" w:rsidRPr="00A60B87" w14:paraId="00E234C6" w14:textId="77777777" w:rsidTr="00A60B87">
        <w:trPr>
          <w:trHeight w:val="300"/>
        </w:trPr>
        <w:tc>
          <w:tcPr>
            <w:tcW w:w="1880" w:type="dxa"/>
            <w:tcBorders>
              <w:top w:val="nil"/>
              <w:left w:val="single" w:sz="4" w:space="0" w:color="auto"/>
              <w:bottom w:val="single" w:sz="4" w:space="0" w:color="auto"/>
              <w:right w:val="single" w:sz="4" w:space="0" w:color="auto"/>
            </w:tcBorders>
            <w:shd w:val="clear" w:color="auto" w:fill="auto"/>
            <w:noWrap/>
            <w:hideMark/>
          </w:tcPr>
          <w:p w14:paraId="79EF6A72"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Outcome</w:t>
            </w:r>
          </w:p>
        </w:tc>
        <w:tc>
          <w:tcPr>
            <w:tcW w:w="7560" w:type="dxa"/>
            <w:tcBorders>
              <w:top w:val="nil"/>
              <w:left w:val="nil"/>
              <w:bottom w:val="single" w:sz="4" w:space="0" w:color="auto"/>
              <w:right w:val="single" w:sz="4" w:space="0" w:color="auto"/>
            </w:tcBorders>
            <w:shd w:val="clear" w:color="auto" w:fill="auto"/>
            <w:hideMark/>
          </w:tcPr>
          <w:p w14:paraId="540E8976" w14:textId="77777777" w:rsidR="00A60B87"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Consensus</w:t>
            </w:r>
          </w:p>
          <w:p w14:paraId="5A2CD164" w14:textId="77777777" w:rsidR="00066FE9" w:rsidRDefault="00066FE9" w:rsidP="00A60B87">
            <w:pPr>
              <w:spacing w:after="0" w:line="240" w:lineRule="auto"/>
              <w:rPr>
                <w:rFonts w:ascii="Arial" w:eastAsia="Times New Roman" w:hAnsi="Arial" w:cs="Arial"/>
                <w:color w:val="000000"/>
                <w:sz w:val="24"/>
                <w:szCs w:val="24"/>
                <w:lang w:val="en-US"/>
              </w:rPr>
            </w:pPr>
          </w:p>
          <w:p w14:paraId="70D39AB0" w14:textId="77777777" w:rsidR="00A85585" w:rsidRPr="008C6C34" w:rsidRDefault="00A85585" w:rsidP="00A60B87">
            <w:pPr>
              <w:spacing w:after="0" w:line="240" w:lineRule="auto"/>
              <w:rPr>
                <w:rFonts w:ascii="Arial" w:eastAsia="Times New Roman" w:hAnsi="Arial" w:cs="Arial"/>
                <w:color w:val="000000"/>
                <w:sz w:val="24"/>
                <w:szCs w:val="24"/>
                <w:lang w:val="en-US"/>
              </w:rPr>
            </w:pPr>
          </w:p>
        </w:tc>
      </w:tr>
      <w:tr w:rsidR="00A60B87" w:rsidRPr="00A60B87" w14:paraId="6FDC9C35" w14:textId="77777777" w:rsidTr="00A60B87">
        <w:trPr>
          <w:trHeight w:val="300"/>
        </w:trPr>
        <w:tc>
          <w:tcPr>
            <w:tcW w:w="1880" w:type="dxa"/>
            <w:tcBorders>
              <w:top w:val="nil"/>
              <w:left w:val="single" w:sz="4" w:space="0" w:color="auto"/>
              <w:bottom w:val="single" w:sz="4" w:space="0" w:color="auto"/>
              <w:right w:val="single" w:sz="4" w:space="0" w:color="auto"/>
            </w:tcBorders>
            <w:shd w:val="clear" w:color="auto" w:fill="auto"/>
            <w:noWrap/>
            <w:hideMark/>
          </w:tcPr>
          <w:p w14:paraId="010F3386"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Related Task(s)</w:t>
            </w:r>
          </w:p>
        </w:tc>
        <w:tc>
          <w:tcPr>
            <w:tcW w:w="7560" w:type="dxa"/>
            <w:tcBorders>
              <w:top w:val="nil"/>
              <w:left w:val="nil"/>
              <w:bottom w:val="single" w:sz="4" w:space="0" w:color="auto"/>
              <w:right w:val="single" w:sz="4" w:space="0" w:color="auto"/>
            </w:tcBorders>
            <w:shd w:val="clear" w:color="auto" w:fill="auto"/>
            <w:hideMark/>
          </w:tcPr>
          <w:p w14:paraId="38C44D71" w14:textId="77777777" w:rsidR="00A60B87"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CSCN TIFs 119, 117, 118, 120</w:t>
            </w:r>
          </w:p>
          <w:p w14:paraId="6793C440" w14:textId="77777777" w:rsidR="00066FE9" w:rsidRDefault="00066FE9" w:rsidP="00A60B87">
            <w:pPr>
              <w:spacing w:after="0" w:line="240" w:lineRule="auto"/>
              <w:rPr>
                <w:rFonts w:ascii="Arial" w:eastAsia="Times New Roman" w:hAnsi="Arial" w:cs="Arial"/>
                <w:color w:val="000000"/>
                <w:sz w:val="24"/>
                <w:szCs w:val="24"/>
                <w:lang w:val="en-US"/>
              </w:rPr>
            </w:pPr>
          </w:p>
          <w:p w14:paraId="3F3859DF" w14:textId="77777777" w:rsidR="00A85585" w:rsidRPr="008C6C34" w:rsidRDefault="00A85585" w:rsidP="00A60B87">
            <w:pPr>
              <w:spacing w:after="0" w:line="240" w:lineRule="auto"/>
              <w:rPr>
                <w:rFonts w:ascii="Arial" w:eastAsia="Times New Roman" w:hAnsi="Arial" w:cs="Arial"/>
                <w:color w:val="000000"/>
                <w:sz w:val="24"/>
                <w:szCs w:val="24"/>
                <w:lang w:val="en-US"/>
              </w:rPr>
            </w:pPr>
          </w:p>
        </w:tc>
      </w:tr>
      <w:tr w:rsidR="00A60B87" w:rsidRPr="00A60B87" w14:paraId="04F583B5" w14:textId="77777777" w:rsidTr="00A60B87">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14:paraId="7D6186D3"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Description</w:t>
            </w:r>
          </w:p>
        </w:tc>
        <w:tc>
          <w:tcPr>
            <w:tcW w:w="7560" w:type="dxa"/>
            <w:tcBorders>
              <w:top w:val="nil"/>
              <w:left w:val="nil"/>
              <w:bottom w:val="single" w:sz="4" w:space="0" w:color="auto"/>
              <w:right w:val="single" w:sz="4" w:space="0" w:color="auto"/>
            </w:tcBorders>
            <w:shd w:val="clear" w:color="auto" w:fill="auto"/>
            <w:hideMark/>
          </w:tcPr>
          <w:p w14:paraId="517C934D"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 xml:space="preserve">On 5 February 2024, the CRTC issued Telecom Regulatory Policy CRTC 2024-26 - </w:t>
            </w:r>
            <w:r w:rsidRPr="00F51C57">
              <w:rPr>
                <w:rFonts w:ascii="Arial" w:eastAsia="Times New Roman" w:hAnsi="Arial" w:cs="Arial"/>
                <w:i/>
                <w:iCs/>
                <w:color w:val="000000"/>
                <w:sz w:val="24"/>
                <w:szCs w:val="24"/>
                <w:lang w:val="en-US"/>
              </w:rPr>
              <w:t>Implementing thousand-block pooling</w:t>
            </w:r>
            <w:r w:rsidRPr="008C6C34">
              <w:rPr>
                <w:rFonts w:ascii="Arial" w:eastAsia="Times New Roman" w:hAnsi="Arial" w:cs="Arial"/>
                <w:color w:val="000000"/>
                <w:sz w:val="24"/>
                <w:szCs w:val="24"/>
                <w:lang w:val="en-US"/>
              </w:rPr>
              <w:t>.</w:t>
            </w:r>
          </w:p>
          <w:p w14:paraId="224E782D" w14:textId="77777777" w:rsidR="00A60B87" w:rsidRPr="008C6C34" w:rsidRDefault="00A60B87" w:rsidP="00A60B87">
            <w:pPr>
              <w:spacing w:after="0" w:line="240" w:lineRule="auto"/>
              <w:rPr>
                <w:rFonts w:ascii="Arial" w:eastAsia="Times New Roman" w:hAnsi="Arial" w:cs="Arial"/>
                <w:color w:val="000000"/>
                <w:sz w:val="24"/>
                <w:szCs w:val="24"/>
                <w:lang w:val="en-US"/>
              </w:rPr>
            </w:pPr>
          </w:p>
          <w:p w14:paraId="065CD882" w14:textId="53E3E139"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 xml:space="preserve">Paragraph 66 of the Policy directs the CISC to “examine the inclusion of unused numbers from previously assigned </w:t>
            </w:r>
            <w:r w:rsidR="002B6414">
              <w:rPr>
                <w:rFonts w:ascii="Arial" w:eastAsia="Times New Roman" w:hAnsi="Arial" w:cs="Arial"/>
                <w:color w:val="000000"/>
                <w:sz w:val="24"/>
                <w:szCs w:val="24"/>
                <w:lang w:val="en-US"/>
              </w:rPr>
              <w:t>CO Code</w:t>
            </w:r>
            <w:r w:rsidRPr="008C6C34">
              <w:rPr>
                <w:rFonts w:ascii="Arial" w:eastAsia="Times New Roman" w:hAnsi="Arial" w:cs="Arial"/>
                <w:color w:val="000000"/>
                <w:sz w:val="24"/>
                <w:szCs w:val="24"/>
                <w:lang w:val="en-US"/>
              </w:rPr>
              <w:t>s in the number pooling inventory and file a report with the Commission by 6 August 2024.”</w:t>
            </w:r>
          </w:p>
          <w:p w14:paraId="74B65845" w14:textId="77777777" w:rsidR="00A60B87" w:rsidRPr="008C6C34" w:rsidRDefault="00A60B87" w:rsidP="00A60B87">
            <w:pPr>
              <w:spacing w:after="0" w:line="240" w:lineRule="auto"/>
              <w:rPr>
                <w:rFonts w:ascii="Arial" w:eastAsia="Times New Roman" w:hAnsi="Arial" w:cs="Arial"/>
                <w:color w:val="000000"/>
                <w:sz w:val="24"/>
                <w:szCs w:val="24"/>
                <w:lang w:val="en-US"/>
              </w:rPr>
            </w:pPr>
          </w:p>
          <w:p w14:paraId="60EC37BB"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Paragraph 67 of the Policy states that:</w:t>
            </w:r>
          </w:p>
          <w:p w14:paraId="152B70E8" w14:textId="77777777" w:rsidR="00A60B87" w:rsidRPr="008C6C34" w:rsidRDefault="00A60B87" w:rsidP="00A60B87">
            <w:pPr>
              <w:spacing w:after="0" w:line="240" w:lineRule="auto"/>
              <w:rPr>
                <w:rFonts w:ascii="Arial" w:eastAsia="Times New Roman" w:hAnsi="Arial" w:cs="Arial"/>
                <w:color w:val="000000"/>
                <w:sz w:val="24"/>
                <w:szCs w:val="24"/>
                <w:lang w:val="en-US"/>
              </w:rPr>
            </w:pPr>
          </w:p>
          <w:p w14:paraId="3C589D49"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“The report should also make recommendations on the detailed steps, roles and responsibilities, and timelines to implement the mechanism, including whether it should be implemented at the same time as the initial implementation of TBP or in a subsequent phase as soon as possible thereafter. It should also take into consideration the changes, if any, required to the existing bulk porting process or any other database, system, or process.”</w:t>
            </w:r>
          </w:p>
          <w:p w14:paraId="5ED0CA3B" w14:textId="77777777" w:rsidR="00A60B87" w:rsidRPr="008C6C34" w:rsidRDefault="00A60B87" w:rsidP="00A60B87">
            <w:pPr>
              <w:spacing w:after="0" w:line="240" w:lineRule="auto"/>
              <w:rPr>
                <w:rFonts w:ascii="Arial" w:eastAsia="Times New Roman" w:hAnsi="Arial" w:cs="Arial"/>
                <w:color w:val="000000"/>
                <w:sz w:val="24"/>
                <w:szCs w:val="24"/>
                <w:lang w:val="en-US"/>
              </w:rPr>
            </w:pPr>
          </w:p>
          <w:p w14:paraId="176C03CB" w14:textId="19E322AD" w:rsidR="00A60B87"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Accordingly, the CSCN, as a CISC working group, has undertaken the task of inclusion of unused numbers from previously assigned CO Codes in the pool.</w:t>
            </w:r>
          </w:p>
          <w:p w14:paraId="75AE688C" w14:textId="77777777" w:rsidR="00A85585" w:rsidRPr="008C6C34" w:rsidRDefault="00A85585" w:rsidP="00A60B87">
            <w:pPr>
              <w:spacing w:after="0" w:line="240" w:lineRule="auto"/>
              <w:rPr>
                <w:rFonts w:ascii="Arial" w:eastAsia="Times New Roman" w:hAnsi="Arial" w:cs="Arial"/>
                <w:color w:val="000000"/>
                <w:sz w:val="24"/>
                <w:szCs w:val="24"/>
                <w:lang w:val="en-US"/>
              </w:rPr>
            </w:pPr>
          </w:p>
          <w:p w14:paraId="217E4A4F" w14:textId="7D92E346" w:rsidR="00A60B87" w:rsidRPr="008C6C34" w:rsidRDefault="00A60B87" w:rsidP="00A60B87">
            <w:pPr>
              <w:spacing w:after="0" w:line="240" w:lineRule="auto"/>
              <w:rPr>
                <w:rFonts w:ascii="Arial" w:eastAsia="Times New Roman" w:hAnsi="Arial" w:cs="Arial"/>
                <w:color w:val="000000"/>
                <w:sz w:val="24"/>
                <w:szCs w:val="24"/>
                <w:lang w:val="en-US"/>
              </w:rPr>
            </w:pPr>
          </w:p>
        </w:tc>
      </w:tr>
      <w:tr w:rsidR="00A60B87" w:rsidRPr="00A60B87" w14:paraId="07769781" w14:textId="77777777" w:rsidTr="00A60B87">
        <w:trPr>
          <w:trHeight w:val="300"/>
        </w:trPr>
        <w:tc>
          <w:tcPr>
            <w:tcW w:w="1880" w:type="dxa"/>
            <w:tcBorders>
              <w:top w:val="nil"/>
              <w:left w:val="single" w:sz="4" w:space="0" w:color="auto"/>
              <w:bottom w:val="single" w:sz="4" w:space="0" w:color="auto"/>
              <w:right w:val="single" w:sz="4" w:space="0" w:color="auto"/>
            </w:tcBorders>
            <w:shd w:val="clear" w:color="auto" w:fill="auto"/>
            <w:noWrap/>
            <w:hideMark/>
          </w:tcPr>
          <w:p w14:paraId="472DFB73"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Conclusions</w:t>
            </w:r>
          </w:p>
        </w:tc>
        <w:tc>
          <w:tcPr>
            <w:tcW w:w="7560" w:type="dxa"/>
            <w:tcBorders>
              <w:top w:val="nil"/>
              <w:left w:val="nil"/>
              <w:bottom w:val="single" w:sz="4" w:space="0" w:color="auto"/>
              <w:right w:val="single" w:sz="4" w:space="0" w:color="auto"/>
            </w:tcBorders>
            <w:shd w:val="clear" w:color="auto" w:fill="auto"/>
            <w:hideMark/>
          </w:tcPr>
          <w:p w14:paraId="41DCD482" w14:textId="77777777" w:rsidR="00A60B87"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See the attached report</w:t>
            </w:r>
          </w:p>
          <w:p w14:paraId="6F3483D3" w14:textId="77777777" w:rsidR="00066FE9" w:rsidRDefault="00066FE9" w:rsidP="00A60B87">
            <w:pPr>
              <w:spacing w:after="0" w:line="240" w:lineRule="auto"/>
              <w:rPr>
                <w:rFonts w:ascii="Arial" w:eastAsia="Times New Roman" w:hAnsi="Arial" w:cs="Arial"/>
                <w:color w:val="000000"/>
                <w:sz w:val="24"/>
                <w:szCs w:val="24"/>
                <w:lang w:val="en-US"/>
              </w:rPr>
            </w:pPr>
          </w:p>
          <w:p w14:paraId="4A144A63" w14:textId="77777777" w:rsidR="00A85585" w:rsidRPr="008C6C34" w:rsidRDefault="00A85585" w:rsidP="00A60B87">
            <w:pPr>
              <w:spacing w:after="0" w:line="240" w:lineRule="auto"/>
              <w:rPr>
                <w:rFonts w:ascii="Arial" w:eastAsia="Times New Roman" w:hAnsi="Arial" w:cs="Arial"/>
                <w:color w:val="000000"/>
                <w:sz w:val="24"/>
                <w:szCs w:val="24"/>
                <w:lang w:val="en-US"/>
              </w:rPr>
            </w:pPr>
          </w:p>
        </w:tc>
      </w:tr>
      <w:tr w:rsidR="00A60B87" w:rsidRPr="00A60B87" w14:paraId="6CD8D41B" w14:textId="77777777" w:rsidTr="00A60B87">
        <w:trPr>
          <w:trHeight w:val="300"/>
        </w:trPr>
        <w:tc>
          <w:tcPr>
            <w:tcW w:w="1880" w:type="dxa"/>
            <w:tcBorders>
              <w:top w:val="nil"/>
              <w:left w:val="single" w:sz="4" w:space="0" w:color="auto"/>
              <w:bottom w:val="single" w:sz="4" w:space="0" w:color="auto"/>
              <w:right w:val="single" w:sz="4" w:space="0" w:color="auto"/>
            </w:tcBorders>
            <w:shd w:val="clear" w:color="auto" w:fill="auto"/>
            <w:noWrap/>
            <w:hideMark/>
          </w:tcPr>
          <w:p w14:paraId="6B9ED3AD"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Recommendations</w:t>
            </w:r>
          </w:p>
        </w:tc>
        <w:tc>
          <w:tcPr>
            <w:tcW w:w="7560" w:type="dxa"/>
            <w:tcBorders>
              <w:top w:val="nil"/>
              <w:left w:val="nil"/>
              <w:bottom w:val="single" w:sz="4" w:space="0" w:color="auto"/>
              <w:right w:val="single" w:sz="4" w:space="0" w:color="auto"/>
            </w:tcBorders>
            <w:shd w:val="clear" w:color="auto" w:fill="auto"/>
            <w:hideMark/>
          </w:tcPr>
          <w:p w14:paraId="3791D142" w14:textId="77777777" w:rsidR="00A60B87"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See the attached report</w:t>
            </w:r>
          </w:p>
          <w:p w14:paraId="6A11182A" w14:textId="77777777" w:rsidR="00066FE9" w:rsidRDefault="00066FE9" w:rsidP="00A60B87">
            <w:pPr>
              <w:spacing w:after="0" w:line="240" w:lineRule="auto"/>
              <w:rPr>
                <w:rFonts w:ascii="Arial" w:eastAsia="Times New Roman" w:hAnsi="Arial" w:cs="Arial"/>
                <w:color w:val="000000"/>
                <w:sz w:val="24"/>
                <w:szCs w:val="24"/>
                <w:lang w:val="en-US"/>
              </w:rPr>
            </w:pPr>
          </w:p>
          <w:p w14:paraId="472B8D4E" w14:textId="77777777" w:rsidR="00A85585" w:rsidRPr="008C6C34" w:rsidRDefault="00A85585" w:rsidP="00A60B87">
            <w:pPr>
              <w:spacing w:after="0" w:line="240" w:lineRule="auto"/>
              <w:rPr>
                <w:rFonts w:ascii="Arial" w:eastAsia="Times New Roman" w:hAnsi="Arial" w:cs="Arial"/>
                <w:color w:val="000000"/>
                <w:sz w:val="24"/>
                <w:szCs w:val="24"/>
                <w:lang w:val="en-US"/>
              </w:rPr>
            </w:pPr>
          </w:p>
        </w:tc>
      </w:tr>
      <w:tr w:rsidR="00A60B87" w:rsidRPr="00A60B87" w14:paraId="325A014E" w14:textId="77777777" w:rsidTr="00A60B87">
        <w:trPr>
          <w:trHeight w:val="600"/>
        </w:trPr>
        <w:tc>
          <w:tcPr>
            <w:tcW w:w="1880" w:type="dxa"/>
            <w:tcBorders>
              <w:top w:val="nil"/>
              <w:left w:val="single" w:sz="4" w:space="0" w:color="auto"/>
              <w:bottom w:val="single" w:sz="4" w:space="0" w:color="auto"/>
              <w:right w:val="single" w:sz="4" w:space="0" w:color="auto"/>
            </w:tcBorders>
            <w:shd w:val="clear" w:color="auto" w:fill="auto"/>
            <w:noWrap/>
            <w:hideMark/>
          </w:tcPr>
          <w:p w14:paraId="554E09CA" w14:textId="77777777" w:rsidR="00A60B87"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Attachments</w:t>
            </w:r>
          </w:p>
        </w:tc>
        <w:tc>
          <w:tcPr>
            <w:tcW w:w="7560" w:type="dxa"/>
            <w:tcBorders>
              <w:top w:val="nil"/>
              <w:left w:val="nil"/>
              <w:bottom w:val="single" w:sz="4" w:space="0" w:color="auto"/>
              <w:right w:val="single" w:sz="4" w:space="0" w:color="auto"/>
            </w:tcBorders>
            <w:shd w:val="clear" w:color="auto" w:fill="auto"/>
            <w:hideMark/>
          </w:tcPr>
          <w:p w14:paraId="2DDA7F7F" w14:textId="7528E8CF" w:rsidR="00066FE9" w:rsidRPr="008C6C34" w:rsidRDefault="00A60B87" w:rsidP="00A60B87">
            <w:pPr>
              <w:spacing w:after="0" w:line="240" w:lineRule="auto"/>
              <w:rPr>
                <w:rFonts w:ascii="Arial" w:eastAsia="Times New Roman" w:hAnsi="Arial" w:cs="Arial"/>
                <w:color w:val="000000"/>
                <w:sz w:val="24"/>
                <w:szCs w:val="24"/>
                <w:lang w:val="en-US"/>
              </w:rPr>
            </w:pPr>
            <w:r w:rsidRPr="008C6C34">
              <w:rPr>
                <w:rFonts w:ascii="Arial" w:eastAsia="Times New Roman" w:hAnsi="Arial" w:cs="Arial"/>
                <w:color w:val="000000"/>
                <w:sz w:val="24"/>
                <w:szCs w:val="24"/>
                <w:lang w:val="en-US"/>
              </w:rPr>
              <w:t xml:space="preserve">TIF 119 Consensus Report CNRE145A: Inclusion of unused numbers from previously assigned </w:t>
            </w:r>
            <w:r w:rsidR="002B6414">
              <w:rPr>
                <w:rFonts w:ascii="Arial" w:eastAsia="Times New Roman" w:hAnsi="Arial" w:cs="Arial"/>
                <w:color w:val="000000"/>
                <w:sz w:val="24"/>
                <w:szCs w:val="24"/>
                <w:lang w:val="en-US"/>
              </w:rPr>
              <w:t>CO Code</w:t>
            </w:r>
            <w:r w:rsidRPr="008C6C34">
              <w:rPr>
                <w:rFonts w:ascii="Arial" w:eastAsia="Times New Roman" w:hAnsi="Arial" w:cs="Arial"/>
                <w:color w:val="000000"/>
                <w:sz w:val="24"/>
                <w:szCs w:val="24"/>
                <w:lang w:val="en-US"/>
              </w:rPr>
              <w:t>s to the number pooling inventory</w:t>
            </w:r>
          </w:p>
        </w:tc>
      </w:tr>
    </w:tbl>
    <w:p w14:paraId="5F7B5317" w14:textId="381415B9" w:rsidR="008572E1" w:rsidRPr="00742306" w:rsidRDefault="005C6C5D" w:rsidP="00427176">
      <w:pPr>
        <w:jc w:val="center"/>
        <w:rPr>
          <w:rFonts w:ascii="Arial" w:hAnsi="Arial"/>
          <w:sz w:val="28"/>
          <w:szCs w:val="28"/>
        </w:rPr>
      </w:pPr>
      <w:r>
        <w:rPr>
          <w:rFonts w:ascii="Arial" w:hAnsi="Arial"/>
          <w:sz w:val="28"/>
          <w:szCs w:val="28"/>
        </w:rPr>
        <w:br w:type="page"/>
      </w:r>
      <w:r w:rsidR="008572E1" w:rsidRPr="00742306">
        <w:rPr>
          <w:rFonts w:ascii="Arial" w:hAnsi="Arial"/>
          <w:sz w:val="28"/>
          <w:szCs w:val="28"/>
        </w:rPr>
        <w:lastRenderedPageBreak/>
        <w:t>Canadian Interconnect</w:t>
      </w:r>
      <w:r w:rsidR="00D920C1">
        <w:rPr>
          <w:rFonts w:ascii="Arial" w:hAnsi="Arial"/>
          <w:sz w:val="28"/>
          <w:szCs w:val="28"/>
        </w:rPr>
        <w:t>ion</w:t>
      </w:r>
      <w:r w:rsidR="008572E1" w:rsidRPr="00742306">
        <w:rPr>
          <w:rFonts w:ascii="Arial" w:hAnsi="Arial"/>
          <w:sz w:val="28"/>
          <w:szCs w:val="28"/>
        </w:rPr>
        <w:t xml:space="preserve"> Steering Committee</w:t>
      </w:r>
      <w:r w:rsidR="007F2398" w:rsidRPr="00742306">
        <w:rPr>
          <w:rFonts w:ascii="Arial" w:hAnsi="Arial"/>
          <w:sz w:val="28"/>
          <w:szCs w:val="28"/>
        </w:rPr>
        <w:t xml:space="preserve"> (CISC)</w:t>
      </w:r>
    </w:p>
    <w:p w14:paraId="192F7C90" w14:textId="77777777" w:rsidR="00046E9C" w:rsidRPr="00742306" w:rsidRDefault="00046E9C" w:rsidP="00427176">
      <w:pPr>
        <w:spacing w:after="240"/>
        <w:jc w:val="center"/>
        <w:rPr>
          <w:rFonts w:ascii="Arial" w:hAnsi="Arial"/>
          <w:sz w:val="28"/>
          <w:szCs w:val="28"/>
        </w:rPr>
      </w:pPr>
      <w:r w:rsidRPr="00742306">
        <w:rPr>
          <w:rFonts w:ascii="Arial" w:hAnsi="Arial"/>
          <w:sz w:val="28"/>
          <w:szCs w:val="28"/>
        </w:rPr>
        <w:t>Canadian Steering Committee on Numbering</w:t>
      </w:r>
      <w:r w:rsidR="007F2398" w:rsidRPr="00742306">
        <w:rPr>
          <w:rFonts w:ascii="Arial" w:hAnsi="Arial"/>
          <w:sz w:val="28"/>
          <w:szCs w:val="28"/>
        </w:rPr>
        <w:t xml:space="preserve"> (CSCN)</w:t>
      </w:r>
    </w:p>
    <w:p w14:paraId="4DCA66AB" w14:textId="77777777" w:rsidR="00A802DE" w:rsidRPr="00DC3D5B" w:rsidRDefault="00A802DE" w:rsidP="00DC3D5B">
      <w:pPr>
        <w:spacing w:after="240"/>
        <w:rPr>
          <w:rFonts w:ascii="Arial" w:hAnsi="Arial"/>
          <w:sz w:val="40"/>
        </w:rPr>
      </w:pPr>
    </w:p>
    <w:p w14:paraId="68D19D76" w14:textId="58948B76" w:rsidR="00AE3CAE" w:rsidRPr="00DC3D5B" w:rsidRDefault="007F2398" w:rsidP="00E50E4C">
      <w:pPr>
        <w:spacing w:after="240"/>
        <w:jc w:val="center"/>
      </w:pPr>
      <w:bookmarkStart w:id="0" w:name="_Hlk106776368"/>
      <w:r w:rsidRPr="00DC3D5B">
        <w:rPr>
          <w:rFonts w:ascii="Arial" w:hAnsi="Arial"/>
          <w:sz w:val="40"/>
        </w:rPr>
        <w:t>TIF 11</w:t>
      </w:r>
      <w:r w:rsidR="00E50E4C">
        <w:rPr>
          <w:rFonts w:ascii="Arial" w:hAnsi="Arial"/>
          <w:sz w:val="40"/>
        </w:rPr>
        <w:t>9</w:t>
      </w:r>
      <w:r w:rsidRPr="00DC3D5B">
        <w:rPr>
          <w:rFonts w:ascii="Arial" w:hAnsi="Arial"/>
          <w:sz w:val="40"/>
        </w:rPr>
        <w:t xml:space="preserve"> </w:t>
      </w:r>
      <w:bookmarkEnd w:id="0"/>
      <w:r w:rsidR="00E50E4C" w:rsidRPr="00E50E4C">
        <w:rPr>
          <w:rFonts w:ascii="Arial" w:hAnsi="Arial"/>
          <w:sz w:val="40"/>
        </w:rPr>
        <w:t xml:space="preserve">Consensus Report </w:t>
      </w:r>
      <w:r w:rsidR="00927830" w:rsidRPr="00E50E4C">
        <w:rPr>
          <w:rFonts w:ascii="Arial" w:hAnsi="Arial"/>
          <w:sz w:val="40"/>
        </w:rPr>
        <w:t>CNRE1</w:t>
      </w:r>
      <w:r w:rsidR="00927830">
        <w:rPr>
          <w:rFonts w:ascii="Arial" w:hAnsi="Arial"/>
          <w:sz w:val="40"/>
        </w:rPr>
        <w:t>45A</w:t>
      </w:r>
      <w:r w:rsidR="00E50E4C" w:rsidRPr="00E50E4C">
        <w:rPr>
          <w:rFonts w:ascii="Arial" w:hAnsi="Arial"/>
          <w:sz w:val="40"/>
        </w:rPr>
        <w:t xml:space="preserve">: Inclusion of unused numbers from previously assigned </w:t>
      </w:r>
      <w:r w:rsidR="002B6414">
        <w:rPr>
          <w:rFonts w:ascii="Arial" w:hAnsi="Arial"/>
          <w:sz w:val="40"/>
        </w:rPr>
        <w:t>CO Code</w:t>
      </w:r>
      <w:r w:rsidR="00E50E4C" w:rsidRPr="00E50E4C">
        <w:rPr>
          <w:rFonts w:ascii="Arial" w:hAnsi="Arial"/>
          <w:sz w:val="40"/>
        </w:rPr>
        <w:t>s to the number pooling inventory</w:t>
      </w:r>
      <w:r w:rsidR="00A17776" w:rsidRPr="00DC3D5B">
        <w:t xml:space="preserve"> </w:t>
      </w:r>
    </w:p>
    <w:p w14:paraId="4C92B4EC" w14:textId="77777777" w:rsidR="00A802DE" w:rsidRDefault="00A802DE" w:rsidP="00E40CFE">
      <w:pPr>
        <w:jc w:val="center"/>
      </w:pPr>
    </w:p>
    <w:p w14:paraId="3333A1A5" w14:textId="77777777" w:rsidR="00A802DE" w:rsidRDefault="00A802DE" w:rsidP="00E40CFE">
      <w:pPr>
        <w:jc w:val="center"/>
      </w:pPr>
    </w:p>
    <w:p w14:paraId="5ECCFD99" w14:textId="77777777" w:rsidR="00A802DE" w:rsidRDefault="00A802DE" w:rsidP="00E40CFE">
      <w:pPr>
        <w:jc w:val="center"/>
        <w:sectPr w:rsidR="00A802DE" w:rsidSect="00E66668">
          <w:pgSz w:w="12240" w:h="15840"/>
          <w:pgMar w:top="1440" w:right="1440" w:bottom="1440" w:left="1440" w:header="708" w:footer="708" w:gutter="0"/>
          <w:pgNumType w:start="1"/>
          <w:cols w:space="708"/>
          <w:titlePg/>
          <w:docGrid w:linePitch="360"/>
        </w:sectPr>
      </w:pPr>
    </w:p>
    <w:bookmarkStart w:id="1" w:name="_Toc101788455" w:displacedByCustomXml="next"/>
    <w:sdt>
      <w:sdtPr>
        <w:rPr>
          <w:rFonts w:asciiTheme="minorHAnsi" w:eastAsiaTheme="minorHAnsi" w:hAnsiTheme="minorHAnsi" w:cstheme="minorBidi"/>
          <w:color w:val="auto"/>
          <w:sz w:val="22"/>
          <w:szCs w:val="22"/>
          <w:lang w:val="en-CA"/>
        </w:rPr>
        <w:id w:val="-459348454"/>
        <w:docPartObj>
          <w:docPartGallery w:val="Table of Contents"/>
          <w:docPartUnique/>
        </w:docPartObj>
      </w:sdtPr>
      <w:sdtEndPr>
        <w:rPr>
          <w:b/>
          <w:bCs/>
          <w:noProof/>
        </w:rPr>
      </w:sdtEndPr>
      <w:sdtContent>
        <w:sdt>
          <w:sdtPr>
            <w:rPr>
              <w:rFonts w:asciiTheme="minorHAnsi" w:eastAsiaTheme="minorHAnsi" w:hAnsiTheme="minorHAnsi" w:cstheme="minorBidi"/>
              <w:color w:val="auto"/>
              <w:sz w:val="22"/>
              <w:szCs w:val="22"/>
              <w:lang w:val="en-CA"/>
            </w:rPr>
            <w:id w:val="1144547420"/>
            <w:docPartObj>
              <w:docPartGallery w:val="Table of Contents"/>
              <w:docPartUnique/>
            </w:docPartObj>
          </w:sdtPr>
          <w:sdtEndPr/>
          <w:sdtContent>
            <w:p w14:paraId="7929BB6F" w14:textId="77777777" w:rsidR="00765BFB" w:rsidRPr="00DC3D5B" w:rsidRDefault="00765BFB" w:rsidP="00BF3BFA">
              <w:pPr>
                <w:pStyle w:val="TOCHeading"/>
                <w:numPr>
                  <w:ilvl w:val="0"/>
                  <w:numId w:val="0"/>
                </w:numPr>
                <w:ind w:left="432"/>
                <w:rPr>
                  <w:lang w:val="en-CA"/>
                </w:rPr>
              </w:pPr>
              <w:r w:rsidRPr="00DC3D5B">
                <w:rPr>
                  <w:lang w:val="en-CA"/>
                </w:rPr>
                <w:t>Contents</w:t>
              </w:r>
            </w:p>
            <w:p w14:paraId="51087DE5" w14:textId="77777777" w:rsidR="00765BFB" w:rsidRDefault="00BB466E" w:rsidP="00F00180">
              <w:pPr>
                <w:pStyle w:val="TOC1"/>
              </w:pPr>
            </w:p>
          </w:sdtContent>
        </w:sdt>
        <w:p w14:paraId="0E7B5D43" w14:textId="4FEC681A" w:rsidR="007A592A" w:rsidRDefault="00765BFB">
          <w:pPr>
            <w:pStyle w:val="TOC1"/>
            <w:rPr>
              <w:rFonts w:eastAsiaTheme="minorEastAsia"/>
              <w:noProof/>
              <w:kern w:val="2"/>
              <w:sz w:val="24"/>
              <w:szCs w:val="24"/>
              <w:lang w:val="en-US"/>
              <w14:ligatures w14:val="standardContextual"/>
            </w:rPr>
          </w:pPr>
          <w:r>
            <w:fldChar w:fldCharType="begin"/>
          </w:r>
          <w:r>
            <w:instrText xml:space="preserve"> TOC \o "1-3" \h \z \u </w:instrText>
          </w:r>
          <w:r>
            <w:fldChar w:fldCharType="separate"/>
          </w:r>
          <w:hyperlink w:anchor="_Toc172809998" w:history="1">
            <w:r w:rsidR="007A592A" w:rsidRPr="007C4F81">
              <w:rPr>
                <w:rStyle w:val="Hyperlink"/>
                <w:rFonts w:ascii="Arial" w:hAnsi="Arial"/>
                <w:noProof/>
              </w:rPr>
              <w:t>1.</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Scope</w:t>
            </w:r>
            <w:r w:rsidR="007A592A">
              <w:rPr>
                <w:noProof/>
                <w:webHidden/>
              </w:rPr>
              <w:tab/>
            </w:r>
            <w:r w:rsidR="007A592A">
              <w:rPr>
                <w:noProof/>
                <w:webHidden/>
              </w:rPr>
              <w:fldChar w:fldCharType="begin"/>
            </w:r>
            <w:r w:rsidR="007A592A">
              <w:rPr>
                <w:noProof/>
                <w:webHidden/>
              </w:rPr>
              <w:instrText xml:space="preserve"> PAGEREF _Toc172809998 \h </w:instrText>
            </w:r>
            <w:r w:rsidR="007A592A">
              <w:rPr>
                <w:noProof/>
                <w:webHidden/>
              </w:rPr>
            </w:r>
            <w:r w:rsidR="007A592A">
              <w:rPr>
                <w:noProof/>
                <w:webHidden/>
              </w:rPr>
              <w:fldChar w:fldCharType="separate"/>
            </w:r>
            <w:r w:rsidR="007A592A">
              <w:rPr>
                <w:noProof/>
                <w:webHidden/>
              </w:rPr>
              <w:t>4</w:t>
            </w:r>
            <w:r w:rsidR="007A592A">
              <w:rPr>
                <w:noProof/>
                <w:webHidden/>
              </w:rPr>
              <w:fldChar w:fldCharType="end"/>
            </w:r>
          </w:hyperlink>
        </w:p>
        <w:p w14:paraId="2DB58F6F" w14:textId="4F761B0D" w:rsidR="007A592A" w:rsidRDefault="00BB466E">
          <w:pPr>
            <w:pStyle w:val="TOC1"/>
            <w:rPr>
              <w:rFonts w:eastAsiaTheme="minorEastAsia"/>
              <w:noProof/>
              <w:kern w:val="2"/>
              <w:sz w:val="24"/>
              <w:szCs w:val="24"/>
              <w:lang w:val="en-US"/>
              <w14:ligatures w14:val="standardContextual"/>
            </w:rPr>
          </w:pPr>
          <w:hyperlink w:anchor="_Toc172809999" w:history="1">
            <w:r w:rsidR="007A592A" w:rsidRPr="007C4F81">
              <w:rPr>
                <w:rStyle w:val="Hyperlink"/>
                <w:rFonts w:ascii="Arial" w:hAnsi="Arial"/>
                <w:noProof/>
              </w:rPr>
              <w:t>2.</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Background</w:t>
            </w:r>
            <w:r w:rsidR="007A592A">
              <w:rPr>
                <w:noProof/>
                <w:webHidden/>
              </w:rPr>
              <w:tab/>
            </w:r>
            <w:r w:rsidR="007A592A">
              <w:rPr>
                <w:noProof/>
                <w:webHidden/>
              </w:rPr>
              <w:fldChar w:fldCharType="begin"/>
            </w:r>
            <w:r w:rsidR="007A592A">
              <w:rPr>
                <w:noProof/>
                <w:webHidden/>
              </w:rPr>
              <w:instrText xml:space="preserve"> PAGEREF _Toc172809999 \h </w:instrText>
            </w:r>
            <w:r w:rsidR="007A592A">
              <w:rPr>
                <w:noProof/>
                <w:webHidden/>
              </w:rPr>
            </w:r>
            <w:r w:rsidR="007A592A">
              <w:rPr>
                <w:noProof/>
                <w:webHidden/>
              </w:rPr>
              <w:fldChar w:fldCharType="separate"/>
            </w:r>
            <w:r w:rsidR="007A592A">
              <w:rPr>
                <w:noProof/>
                <w:webHidden/>
              </w:rPr>
              <w:t>4</w:t>
            </w:r>
            <w:r w:rsidR="007A592A">
              <w:rPr>
                <w:noProof/>
                <w:webHidden/>
              </w:rPr>
              <w:fldChar w:fldCharType="end"/>
            </w:r>
          </w:hyperlink>
        </w:p>
        <w:p w14:paraId="294C62BA" w14:textId="7A511830" w:rsidR="007A592A" w:rsidRDefault="00BB466E">
          <w:pPr>
            <w:pStyle w:val="TOC1"/>
            <w:rPr>
              <w:rFonts w:eastAsiaTheme="minorEastAsia"/>
              <w:noProof/>
              <w:kern w:val="2"/>
              <w:sz w:val="24"/>
              <w:szCs w:val="24"/>
              <w:lang w:val="en-US"/>
              <w14:ligatures w14:val="standardContextual"/>
            </w:rPr>
          </w:pPr>
          <w:hyperlink w:anchor="_Toc172810000" w:history="1">
            <w:r w:rsidR="007A592A" w:rsidRPr="007C4F81">
              <w:rPr>
                <w:rStyle w:val="Hyperlink"/>
                <w:rFonts w:ascii="Arial" w:hAnsi="Arial"/>
                <w:noProof/>
              </w:rPr>
              <w:t>3.</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Overview</w:t>
            </w:r>
            <w:r w:rsidR="007A592A">
              <w:rPr>
                <w:noProof/>
                <w:webHidden/>
              </w:rPr>
              <w:tab/>
            </w:r>
            <w:r w:rsidR="007A592A">
              <w:rPr>
                <w:noProof/>
                <w:webHidden/>
              </w:rPr>
              <w:fldChar w:fldCharType="begin"/>
            </w:r>
            <w:r w:rsidR="007A592A">
              <w:rPr>
                <w:noProof/>
                <w:webHidden/>
              </w:rPr>
              <w:instrText xml:space="preserve"> PAGEREF _Toc172810000 \h </w:instrText>
            </w:r>
            <w:r w:rsidR="007A592A">
              <w:rPr>
                <w:noProof/>
                <w:webHidden/>
              </w:rPr>
            </w:r>
            <w:r w:rsidR="007A592A">
              <w:rPr>
                <w:noProof/>
                <w:webHidden/>
              </w:rPr>
              <w:fldChar w:fldCharType="separate"/>
            </w:r>
            <w:r w:rsidR="007A592A">
              <w:rPr>
                <w:noProof/>
                <w:webHidden/>
              </w:rPr>
              <w:t>4</w:t>
            </w:r>
            <w:r w:rsidR="007A592A">
              <w:rPr>
                <w:noProof/>
                <w:webHidden/>
              </w:rPr>
              <w:fldChar w:fldCharType="end"/>
            </w:r>
          </w:hyperlink>
        </w:p>
        <w:p w14:paraId="72744565" w14:textId="29AECAFA" w:rsidR="007A592A" w:rsidRDefault="00BB466E">
          <w:pPr>
            <w:pStyle w:val="TOC1"/>
            <w:rPr>
              <w:rFonts w:eastAsiaTheme="minorEastAsia"/>
              <w:noProof/>
              <w:kern w:val="2"/>
              <w:sz w:val="24"/>
              <w:szCs w:val="24"/>
              <w:lang w:val="en-US"/>
              <w14:ligatures w14:val="standardContextual"/>
            </w:rPr>
          </w:pPr>
          <w:hyperlink w:anchor="_Toc172810001" w:history="1">
            <w:r w:rsidR="007A592A" w:rsidRPr="007C4F81">
              <w:rPr>
                <w:rStyle w:val="Hyperlink"/>
                <w:rFonts w:ascii="Arial" w:hAnsi="Arial"/>
                <w:noProof/>
              </w:rPr>
              <w:t>4.</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Timing of implementation</w:t>
            </w:r>
            <w:r w:rsidR="007A592A">
              <w:rPr>
                <w:noProof/>
                <w:webHidden/>
              </w:rPr>
              <w:tab/>
            </w:r>
            <w:r w:rsidR="007A592A">
              <w:rPr>
                <w:noProof/>
                <w:webHidden/>
              </w:rPr>
              <w:fldChar w:fldCharType="begin"/>
            </w:r>
            <w:r w:rsidR="007A592A">
              <w:rPr>
                <w:noProof/>
                <w:webHidden/>
              </w:rPr>
              <w:instrText xml:space="preserve"> PAGEREF _Toc172810001 \h </w:instrText>
            </w:r>
            <w:r w:rsidR="007A592A">
              <w:rPr>
                <w:noProof/>
                <w:webHidden/>
              </w:rPr>
            </w:r>
            <w:r w:rsidR="007A592A">
              <w:rPr>
                <w:noProof/>
                <w:webHidden/>
              </w:rPr>
              <w:fldChar w:fldCharType="separate"/>
            </w:r>
            <w:r w:rsidR="007A592A">
              <w:rPr>
                <w:noProof/>
                <w:webHidden/>
              </w:rPr>
              <w:t>6</w:t>
            </w:r>
            <w:r w:rsidR="007A592A">
              <w:rPr>
                <w:noProof/>
                <w:webHidden/>
              </w:rPr>
              <w:fldChar w:fldCharType="end"/>
            </w:r>
          </w:hyperlink>
        </w:p>
        <w:p w14:paraId="71972CFF" w14:textId="3B7CBDDE" w:rsidR="007A592A" w:rsidRDefault="00BB466E">
          <w:pPr>
            <w:pStyle w:val="TOC1"/>
            <w:rPr>
              <w:rFonts w:eastAsiaTheme="minorEastAsia"/>
              <w:noProof/>
              <w:kern w:val="2"/>
              <w:sz w:val="24"/>
              <w:szCs w:val="24"/>
              <w:lang w:val="en-US"/>
              <w14:ligatures w14:val="standardContextual"/>
            </w:rPr>
          </w:pPr>
          <w:hyperlink w:anchor="_Toc172810002" w:history="1">
            <w:r w:rsidR="007A592A" w:rsidRPr="007C4F81">
              <w:rPr>
                <w:rStyle w:val="Hyperlink"/>
                <w:rFonts w:ascii="Arial" w:hAnsi="Arial"/>
                <w:noProof/>
              </w:rPr>
              <w:t>5.</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Implementation options</w:t>
            </w:r>
            <w:r w:rsidR="007A592A">
              <w:rPr>
                <w:noProof/>
                <w:webHidden/>
              </w:rPr>
              <w:tab/>
            </w:r>
            <w:r w:rsidR="007A592A">
              <w:rPr>
                <w:noProof/>
                <w:webHidden/>
              </w:rPr>
              <w:fldChar w:fldCharType="begin"/>
            </w:r>
            <w:r w:rsidR="007A592A">
              <w:rPr>
                <w:noProof/>
                <w:webHidden/>
              </w:rPr>
              <w:instrText xml:space="preserve"> PAGEREF _Toc172810002 \h </w:instrText>
            </w:r>
            <w:r w:rsidR="007A592A">
              <w:rPr>
                <w:noProof/>
                <w:webHidden/>
              </w:rPr>
            </w:r>
            <w:r w:rsidR="007A592A">
              <w:rPr>
                <w:noProof/>
                <w:webHidden/>
              </w:rPr>
              <w:fldChar w:fldCharType="separate"/>
            </w:r>
            <w:r w:rsidR="007A592A">
              <w:rPr>
                <w:noProof/>
                <w:webHidden/>
              </w:rPr>
              <w:t>6</w:t>
            </w:r>
            <w:r w:rsidR="007A592A">
              <w:rPr>
                <w:noProof/>
                <w:webHidden/>
              </w:rPr>
              <w:fldChar w:fldCharType="end"/>
            </w:r>
          </w:hyperlink>
        </w:p>
        <w:p w14:paraId="4FA635D6" w14:textId="6574D66D" w:rsidR="007A592A" w:rsidRDefault="00BB466E">
          <w:pPr>
            <w:pStyle w:val="TOC1"/>
            <w:tabs>
              <w:tab w:val="left" w:pos="960"/>
            </w:tabs>
            <w:rPr>
              <w:rFonts w:eastAsiaTheme="minorEastAsia"/>
              <w:noProof/>
              <w:kern w:val="2"/>
              <w:sz w:val="24"/>
              <w:szCs w:val="24"/>
              <w:lang w:val="en-US"/>
              <w14:ligatures w14:val="standardContextual"/>
            </w:rPr>
          </w:pPr>
          <w:hyperlink w:anchor="_Toc172810003" w:history="1">
            <w:r w:rsidR="007A592A" w:rsidRPr="007C4F81">
              <w:rPr>
                <w:rStyle w:val="Hyperlink"/>
                <w:rFonts w:ascii="Arial" w:hAnsi="Arial"/>
                <w:noProof/>
              </w:rPr>
              <w:t>5.1.</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Level of Contamination</w:t>
            </w:r>
            <w:r w:rsidR="007A592A">
              <w:rPr>
                <w:noProof/>
                <w:webHidden/>
              </w:rPr>
              <w:tab/>
            </w:r>
            <w:r w:rsidR="007A592A">
              <w:rPr>
                <w:noProof/>
                <w:webHidden/>
              </w:rPr>
              <w:fldChar w:fldCharType="begin"/>
            </w:r>
            <w:r w:rsidR="007A592A">
              <w:rPr>
                <w:noProof/>
                <w:webHidden/>
              </w:rPr>
              <w:instrText xml:space="preserve"> PAGEREF _Toc172810003 \h </w:instrText>
            </w:r>
            <w:r w:rsidR="007A592A">
              <w:rPr>
                <w:noProof/>
                <w:webHidden/>
              </w:rPr>
            </w:r>
            <w:r w:rsidR="007A592A">
              <w:rPr>
                <w:noProof/>
                <w:webHidden/>
              </w:rPr>
              <w:fldChar w:fldCharType="separate"/>
            </w:r>
            <w:r w:rsidR="007A592A">
              <w:rPr>
                <w:noProof/>
                <w:webHidden/>
              </w:rPr>
              <w:t>6</w:t>
            </w:r>
            <w:r w:rsidR="007A592A">
              <w:rPr>
                <w:noProof/>
                <w:webHidden/>
              </w:rPr>
              <w:fldChar w:fldCharType="end"/>
            </w:r>
          </w:hyperlink>
        </w:p>
        <w:p w14:paraId="366C2EAE" w14:textId="15ED69CD" w:rsidR="007A592A" w:rsidRDefault="00BB466E">
          <w:pPr>
            <w:pStyle w:val="TOC1"/>
            <w:tabs>
              <w:tab w:val="left" w:pos="960"/>
            </w:tabs>
            <w:rPr>
              <w:rFonts w:eastAsiaTheme="minorEastAsia"/>
              <w:noProof/>
              <w:kern w:val="2"/>
              <w:sz w:val="24"/>
              <w:szCs w:val="24"/>
              <w:lang w:val="en-US"/>
              <w14:ligatures w14:val="standardContextual"/>
            </w:rPr>
          </w:pPr>
          <w:hyperlink w:anchor="_Toc172810004" w:history="1">
            <w:r w:rsidR="007A592A" w:rsidRPr="007C4F81">
              <w:rPr>
                <w:rStyle w:val="Hyperlink"/>
                <w:rFonts w:ascii="Arial" w:hAnsi="Arial"/>
                <w:noProof/>
              </w:rPr>
              <w:t>5.2.</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Cleanup of previously assigned codes/Initial donation</w:t>
            </w:r>
            <w:r w:rsidR="007A592A">
              <w:rPr>
                <w:noProof/>
                <w:webHidden/>
              </w:rPr>
              <w:tab/>
            </w:r>
            <w:r w:rsidR="007A592A">
              <w:rPr>
                <w:noProof/>
                <w:webHidden/>
              </w:rPr>
              <w:fldChar w:fldCharType="begin"/>
            </w:r>
            <w:r w:rsidR="007A592A">
              <w:rPr>
                <w:noProof/>
                <w:webHidden/>
              </w:rPr>
              <w:instrText xml:space="preserve"> PAGEREF _Toc172810004 \h </w:instrText>
            </w:r>
            <w:r w:rsidR="007A592A">
              <w:rPr>
                <w:noProof/>
                <w:webHidden/>
              </w:rPr>
            </w:r>
            <w:r w:rsidR="007A592A">
              <w:rPr>
                <w:noProof/>
                <w:webHidden/>
              </w:rPr>
              <w:fldChar w:fldCharType="separate"/>
            </w:r>
            <w:r w:rsidR="007A592A">
              <w:rPr>
                <w:noProof/>
                <w:webHidden/>
              </w:rPr>
              <w:t>7</w:t>
            </w:r>
            <w:r w:rsidR="007A592A">
              <w:rPr>
                <w:noProof/>
                <w:webHidden/>
              </w:rPr>
              <w:fldChar w:fldCharType="end"/>
            </w:r>
          </w:hyperlink>
        </w:p>
        <w:p w14:paraId="6F479E2D" w14:textId="2698658C" w:rsidR="007A592A" w:rsidRDefault="00BB466E">
          <w:pPr>
            <w:pStyle w:val="TOC1"/>
            <w:tabs>
              <w:tab w:val="left" w:pos="960"/>
            </w:tabs>
            <w:rPr>
              <w:rFonts w:eastAsiaTheme="minorEastAsia"/>
              <w:noProof/>
              <w:kern w:val="2"/>
              <w:sz w:val="24"/>
              <w:szCs w:val="24"/>
              <w:lang w:val="en-US"/>
              <w14:ligatures w14:val="standardContextual"/>
            </w:rPr>
          </w:pPr>
          <w:hyperlink w:anchor="_Toc172810005" w:history="1">
            <w:r w:rsidR="007A592A" w:rsidRPr="007C4F81">
              <w:rPr>
                <w:rStyle w:val="Hyperlink"/>
                <w:rFonts w:ascii="Arial" w:hAnsi="Arial"/>
                <w:noProof/>
              </w:rPr>
              <w:t>5.3.</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Return of Number Blocks Requested but Not Put in Service within 6 Months</w:t>
            </w:r>
            <w:r w:rsidR="007A592A">
              <w:rPr>
                <w:noProof/>
                <w:webHidden/>
              </w:rPr>
              <w:tab/>
            </w:r>
            <w:r w:rsidR="007A592A">
              <w:rPr>
                <w:noProof/>
                <w:webHidden/>
              </w:rPr>
              <w:fldChar w:fldCharType="begin"/>
            </w:r>
            <w:r w:rsidR="007A592A">
              <w:rPr>
                <w:noProof/>
                <w:webHidden/>
              </w:rPr>
              <w:instrText xml:space="preserve"> PAGEREF _Toc172810005 \h </w:instrText>
            </w:r>
            <w:r w:rsidR="007A592A">
              <w:rPr>
                <w:noProof/>
                <w:webHidden/>
              </w:rPr>
            </w:r>
            <w:r w:rsidR="007A592A">
              <w:rPr>
                <w:noProof/>
                <w:webHidden/>
              </w:rPr>
              <w:fldChar w:fldCharType="separate"/>
            </w:r>
            <w:r w:rsidR="007A592A">
              <w:rPr>
                <w:noProof/>
                <w:webHidden/>
              </w:rPr>
              <w:t>9</w:t>
            </w:r>
            <w:r w:rsidR="007A592A">
              <w:rPr>
                <w:noProof/>
                <w:webHidden/>
              </w:rPr>
              <w:fldChar w:fldCharType="end"/>
            </w:r>
          </w:hyperlink>
        </w:p>
        <w:p w14:paraId="298C23CD" w14:textId="006DF6BF" w:rsidR="007A592A" w:rsidRDefault="00BB466E">
          <w:pPr>
            <w:pStyle w:val="TOC1"/>
            <w:tabs>
              <w:tab w:val="left" w:pos="960"/>
            </w:tabs>
            <w:rPr>
              <w:rFonts w:eastAsiaTheme="minorEastAsia"/>
              <w:noProof/>
              <w:kern w:val="2"/>
              <w:sz w:val="24"/>
              <w:szCs w:val="24"/>
              <w:lang w:val="en-US"/>
              <w14:ligatures w14:val="standardContextual"/>
            </w:rPr>
          </w:pPr>
          <w:hyperlink w:anchor="_Toc172810006" w:history="1">
            <w:r w:rsidR="007A592A" w:rsidRPr="007C4F81">
              <w:rPr>
                <w:rStyle w:val="Hyperlink"/>
                <w:rFonts w:ascii="Arial" w:hAnsi="Arial"/>
                <w:noProof/>
              </w:rPr>
              <w:t>5.4.</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Hindrances to reuse of telephone numbers</w:t>
            </w:r>
            <w:r w:rsidR="007A592A">
              <w:rPr>
                <w:noProof/>
                <w:webHidden/>
              </w:rPr>
              <w:tab/>
            </w:r>
            <w:r w:rsidR="007A592A">
              <w:rPr>
                <w:noProof/>
                <w:webHidden/>
              </w:rPr>
              <w:fldChar w:fldCharType="begin"/>
            </w:r>
            <w:r w:rsidR="007A592A">
              <w:rPr>
                <w:noProof/>
                <w:webHidden/>
              </w:rPr>
              <w:instrText xml:space="preserve"> PAGEREF _Toc172810006 \h </w:instrText>
            </w:r>
            <w:r w:rsidR="007A592A">
              <w:rPr>
                <w:noProof/>
                <w:webHidden/>
              </w:rPr>
            </w:r>
            <w:r w:rsidR="007A592A">
              <w:rPr>
                <w:noProof/>
                <w:webHidden/>
              </w:rPr>
              <w:fldChar w:fldCharType="separate"/>
            </w:r>
            <w:r w:rsidR="007A592A">
              <w:rPr>
                <w:noProof/>
                <w:webHidden/>
              </w:rPr>
              <w:t>9</w:t>
            </w:r>
            <w:r w:rsidR="007A592A">
              <w:rPr>
                <w:noProof/>
                <w:webHidden/>
              </w:rPr>
              <w:fldChar w:fldCharType="end"/>
            </w:r>
          </w:hyperlink>
        </w:p>
        <w:p w14:paraId="00464844" w14:textId="75B9B87D" w:rsidR="007A592A" w:rsidRDefault="00BB466E">
          <w:pPr>
            <w:pStyle w:val="TOC1"/>
            <w:tabs>
              <w:tab w:val="left" w:pos="960"/>
            </w:tabs>
            <w:rPr>
              <w:rFonts w:eastAsiaTheme="minorEastAsia"/>
              <w:noProof/>
              <w:kern w:val="2"/>
              <w:sz w:val="24"/>
              <w:szCs w:val="24"/>
              <w:lang w:val="en-US"/>
              <w14:ligatures w14:val="standardContextual"/>
            </w:rPr>
          </w:pPr>
          <w:hyperlink w:anchor="_Toc172810007" w:history="1">
            <w:r w:rsidR="007A592A" w:rsidRPr="007C4F81">
              <w:rPr>
                <w:rStyle w:val="Hyperlink"/>
                <w:rFonts w:ascii="Arial" w:hAnsi="Arial"/>
                <w:noProof/>
              </w:rPr>
              <w:t>5.5.</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Changes to snap-back</w:t>
            </w:r>
            <w:r w:rsidR="007A592A">
              <w:rPr>
                <w:noProof/>
                <w:webHidden/>
              </w:rPr>
              <w:tab/>
            </w:r>
            <w:r w:rsidR="007A592A">
              <w:rPr>
                <w:noProof/>
                <w:webHidden/>
              </w:rPr>
              <w:fldChar w:fldCharType="begin"/>
            </w:r>
            <w:r w:rsidR="007A592A">
              <w:rPr>
                <w:noProof/>
                <w:webHidden/>
              </w:rPr>
              <w:instrText xml:space="preserve"> PAGEREF _Toc172810007 \h </w:instrText>
            </w:r>
            <w:r w:rsidR="007A592A">
              <w:rPr>
                <w:noProof/>
                <w:webHidden/>
              </w:rPr>
            </w:r>
            <w:r w:rsidR="007A592A">
              <w:rPr>
                <w:noProof/>
                <w:webHidden/>
              </w:rPr>
              <w:fldChar w:fldCharType="separate"/>
            </w:r>
            <w:r w:rsidR="007A592A">
              <w:rPr>
                <w:noProof/>
                <w:webHidden/>
              </w:rPr>
              <w:t>9</w:t>
            </w:r>
            <w:r w:rsidR="007A592A">
              <w:rPr>
                <w:noProof/>
                <w:webHidden/>
              </w:rPr>
              <w:fldChar w:fldCharType="end"/>
            </w:r>
          </w:hyperlink>
        </w:p>
        <w:p w14:paraId="234F158C" w14:textId="6E5844AD" w:rsidR="007A592A" w:rsidRDefault="00BB466E">
          <w:pPr>
            <w:pStyle w:val="TOC1"/>
            <w:tabs>
              <w:tab w:val="left" w:pos="960"/>
            </w:tabs>
            <w:rPr>
              <w:rFonts w:eastAsiaTheme="minorEastAsia"/>
              <w:noProof/>
              <w:kern w:val="2"/>
              <w:sz w:val="24"/>
              <w:szCs w:val="24"/>
              <w:lang w:val="en-US"/>
              <w14:ligatures w14:val="standardContextual"/>
            </w:rPr>
          </w:pPr>
          <w:hyperlink w:anchor="_Toc172810008" w:history="1">
            <w:r w:rsidR="007A592A" w:rsidRPr="007C4F81">
              <w:rPr>
                <w:rStyle w:val="Hyperlink"/>
                <w:rFonts w:ascii="Arial" w:hAnsi="Arial"/>
                <w:noProof/>
              </w:rPr>
              <w:t>5.6.</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Considerations for smaller carriers</w:t>
            </w:r>
            <w:r w:rsidR="007A592A">
              <w:rPr>
                <w:noProof/>
                <w:webHidden/>
              </w:rPr>
              <w:tab/>
            </w:r>
            <w:r w:rsidR="007A592A">
              <w:rPr>
                <w:noProof/>
                <w:webHidden/>
              </w:rPr>
              <w:fldChar w:fldCharType="begin"/>
            </w:r>
            <w:r w:rsidR="007A592A">
              <w:rPr>
                <w:noProof/>
                <w:webHidden/>
              </w:rPr>
              <w:instrText xml:space="preserve"> PAGEREF _Toc172810008 \h </w:instrText>
            </w:r>
            <w:r w:rsidR="007A592A">
              <w:rPr>
                <w:noProof/>
                <w:webHidden/>
              </w:rPr>
            </w:r>
            <w:r w:rsidR="007A592A">
              <w:rPr>
                <w:noProof/>
                <w:webHidden/>
              </w:rPr>
              <w:fldChar w:fldCharType="separate"/>
            </w:r>
            <w:r w:rsidR="007A592A">
              <w:rPr>
                <w:noProof/>
                <w:webHidden/>
              </w:rPr>
              <w:t>10</w:t>
            </w:r>
            <w:r w:rsidR="007A592A">
              <w:rPr>
                <w:noProof/>
                <w:webHidden/>
              </w:rPr>
              <w:fldChar w:fldCharType="end"/>
            </w:r>
          </w:hyperlink>
        </w:p>
        <w:p w14:paraId="2BFA6238" w14:textId="5E5B7452" w:rsidR="007A592A" w:rsidRDefault="00BB466E">
          <w:pPr>
            <w:pStyle w:val="TOC1"/>
            <w:tabs>
              <w:tab w:val="left" w:pos="960"/>
            </w:tabs>
            <w:rPr>
              <w:rFonts w:eastAsiaTheme="minorEastAsia"/>
              <w:noProof/>
              <w:kern w:val="2"/>
              <w:sz w:val="24"/>
              <w:szCs w:val="24"/>
              <w:lang w:val="en-US"/>
              <w14:ligatures w14:val="standardContextual"/>
            </w:rPr>
          </w:pPr>
          <w:hyperlink w:anchor="_Toc172810009" w:history="1">
            <w:r w:rsidR="007A592A" w:rsidRPr="007C4F81">
              <w:rPr>
                <w:rStyle w:val="Hyperlink"/>
                <w:rFonts w:ascii="Arial" w:hAnsi="Arial"/>
                <w:noProof/>
              </w:rPr>
              <w:t>5.7.</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Bulk porting (Paragraph 67 of Telecom Regulatory Policy CRTC 2024-26)</w:t>
            </w:r>
            <w:r w:rsidR="007A592A">
              <w:rPr>
                <w:noProof/>
                <w:webHidden/>
              </w:rPr>
              <w:tab/>
            </w:r>
            <w:r w:rsidR="007A592A">
              <w:rPr>
                <w:noProof/>
                <w:webHidden/>
              </w:rPr>
              <w:fldChar w:fldCharType="begin"/>
            </w:r>
            <w:r w:rsidR="007A592A">
              <w:rPr>
                <w:noProof/>
                <w:webHidden/>
              </w:rPr>
              <w:instrText xml:space="preserve"> PAGEREF _Toc172810009 \h </w:instrText>
            </w:r>
            <w:r w:rsidR="007A592A">
              <w:rPr>
                <w:noProof/>
                <w:webHidden/>
              </w:rPr>
            </w:r>
            <w:r w:rsidR="007A592A">
              <w:rPr>
                <w:noProof/>
                <w:webHidden/>
              </w:rPr>
              <w:fldChar w:fldCharType="separate"/>
            </w:r>
            <w:r w:rsidR="007A592A">
              <w:rPr>
                <w:noProof/>
                <w:webHidden/>
              </w:rPr>
              <w:t>10</w:t>
            </w:r>
            <w:r w:rsidR="007A592A">
              <w:rPr>
                <w:noProof/>
                <w:webHidden/>
              </w:rPr>
              <w:fldChar w:fldCharType="end"/>
            </w:r>
          </w:hyperlink>
        </w:p>
        <w:p w14:paraId="3F96D5B6" w14:textId="71454323" w:rsidR="007A592A" w:rsidRDefault="00BB466E">
          <w:pPr>
            <w:pStyle w:val="TOC1"/>
            <w:tabs>
              <w:tab w:val="left" w:pos="960"/>
            </w:tabs>
            <w:rPr>
              <w:rFonts w:eastAsiaTheme="minorEastAsia"/>
              <w:noProof/>
              <w:kern w:val="2"/>
              <w:sz w:val="24"/>
              <w:szCs w:val="24"/>
              <w:lang w:val="en-US"/>
              <w14:ligatures w14:val="standardContextual"/>
            </w:rPr>
          </w:pPr>
          <w:hyperlink w:anchor="_Toc172810010" w:history="1">
            <w:r w:rsidR="007A592A" w:rsidRPr="007C4F81">
              <w:rPr>
                <w:rStyle w:val="Hyperlink"/>
                <w:rFonts w:ascii="Arial" w:hAnsi="Arial"/>
                <w:noProof/>
              </w:rPr>
              <w:t>5.8.</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Other considerations</w:t>
            </w:r>
            <w:r w:rsidR="007A592A">
              <w:rPr>
                <w:noProof/>
                <w:webHidden/>
              </w:rPr>
              <w:tab/>
            </w:r>
            <w:r w:rsidR="007A592A">
              <w:rPr>
                <w:noProof/>
                <w:webHidden/>
              </w:rPr>
              <w:fldChar w:fldCharType="begin"/>
            </w:r>
            <w:r w:rsidR="007A592A">
              <w:rPr>
                <w:noProof/>
                <w:webHidden/>
              </w:rPr>
              <w:instrText xml:space="preserve"> PAGEREF _Toc172810010 \h </w:instrText>
            </w:r>
            <w:r w:rsidR="007A592A">
              <w:rPr>
                <w:noProof/>
                <w:webHidden/>
              </w:rPr>
            </w:r>
            <w:r w:rsidR="007A592A">
              <w:rPr>
                <w:noProof/>
                <w:webHidden/>
              </w:rPr>
              <w:fldChar w:fldCharType="separate"/>
            </w:r>
            <w:r w:rsidR="007A592A">
              <w:rPr>
                <w:noProof/>
                <w:webHidden/>
              </w:rPr>
              <w:t>11</w:t>
            </w:r>
            <w:r w:rsidR="007A592A">
              <w:rPr>
                <w:noProof/>
                <w:webHidden/>
              </w:rPr>
              <w:fldChar w:fldCharType="end"/>
            </w:r>
          </w:hyperlink>
        </w:p>
        <w:p w14:paraId="18917904" w14:textId="70DF174A" w:rsidR="007A592A" w:rsidRDefault="00BB466E">
          <w:pPr>
            <w:pStyle w:val="TOC1"/>
            <w:rPr>
              <w:rFonts w:eastAsiaTheme="minorEastAsia"/>
              <w:noProof/>
              <w:kern w:val="2"/>
              <w:sz w:val="24"/>
              <w:szCs w:val="24"/>
              <w:lang w:val="en-US"/>
              <w14:ligatures w14:val="standardContextual"/>
            </w:rPr>
          </w:pPr>
          <w:hyperlink w:anchor="_Toc172810011" w:history="1">
            <w:r w:rsidR="007A592A" w:rsidRPr="007C4F81">
              <w:rPr>
                <w:rStyle w:val="Hyperlink"/>
                <w:rFonts w:ascii="Arial" w:hAnsi="Arial" w:cs="Arial"/>
                <w:noProof/>
              </w:rPr>
              <w:t>6.</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Conclusions</w:t>
            </w:r>
            <w:r w:rsidR="007A592A">
              <w:rPr>
                <w:noProof/>
                <w:webHidden/>
              </w:rPr>
              <w:tab/>
            </w:r>
            <w:r w:rsidR="007A592A">
              <w:rPr>
                <w:noProof/>
                <w:webHidden/>
              </w:rPr>
              <w:fldChar w:fldCharType="begin"/>
            </w:r>
            <w:r w:rsidR="007A592A">
              <w:rPr>
                <w:noProof/>
                <w:webHidden/>
              </w:rPr>
              <w:instrText xml:space="preserve"> PAGEREF _Toc172810011 \h </w:instrText>
            </w:r>
            <w:r w:rsidR="007A592A">
              <w:rPr>
                <w:noProof/>
                <w:webHidden/>
              </w:rPr>
            </w:r>
            <w:r w:rsidR="007A592A">
              <w:rPr>
                <w:noProof/>
                <w:webHidden/>
              </w:rPr>
              <w:fldChar w:fldCharType="separate"/>
            </w:r>
            <w:r w:rsidR="007A592A">
              <w:rPr>
                <w:noProof/>
                <w:webHidden/>
              </w:rPr>
              <w:t>12</w:t>
            </w:r>
            <w:r w:rsidR="007A592A">
              <w:rPr>
                <w:noProof/>
                <w:webHidden/>
              </w:rPr>
              <w:fldChar w:fldCharType="end"/>
            </w:r>
          </w:hyperlink>
        </w:p>
        <w:p w14:paraId="1FDC5663" w14:textId="745F1FD8" w:rsidR="007A592A" w:rsidRDefault="00BB466E">
          <w:pPr>
            <w:pStyle w:val="TOC1"/>
            <w:rPr>
              <w:rFonts w:eastAsiaTheme="minorEastAsia"/>
              <w:noProof/>
              <w:kern w:val="2"/>
              <w:sz w:val="24"/>
              <w:szCs w:val="24"/>
              <w:lang w:val="en-US"/>
              <w14:ligatures w14:val="standardContextual"/>
            </w:rPr>
          </w:pPr>
          <w:hyperlink w:anchor="_Toc172810012" w:history="1">
            <w:r w:rsidR="007A592A" w:rsidRPr="007C4F81">
              <w:rPr>
                <w:rStyle w:val="Hyperlink"/>
                <w:rFonts w:ascii="Arial" w:hAnsi="Arial"/>
                <w:noProof/>
              </w:rPr>
              <w:t>7.</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Recommendations</w:t>
            </w:r>
            <w:r w:rsidR="007A592A">
              <w:rPr>
                <w:noProof/>
                <w:webHidden/>
              </w:rPr>
              <w:tab/>
            </w:r>
            <w:r w:rsidR="007A592A">
              <w:rPr>
                <w:noProof/>
                <w:webHidden/>
              </w:rPr>
              <w:fldChar w:fldCharType="begin"/>
            </w:r>
            <w:r w:rsidR="007A592A">
              <w:rPr>
                <w:noProof/>
                <w:webHidden/>
              </w:rPr>
              <w:instrText xml:space="preserve"> PAGEREF _Toc172810012 \h </w:instrText>
            </w:r>
            <w:r w:rsidR="007A592A">
              <w:rPr>
                <w:noProof/>
                <w:webHidden/>
              </w:rPr>
            </w:r>
            <w:r w:rsidR="007A592A">
              <w:rPr>
                <w:noProof/>
                <w:webHidden/>
              </w:rPr>
              <w:fldChar w:fldCharType="separate"/>
            </w:r>
            <w:r w:rsidR="007A592A">
              <w:rPr>
                <w:noProof/>
                <w:webHidden/>
              </w:rPr>
              <w:t>12</w:t>
            </w:r>
            <w:r w:rsidR="007A592A">
              <w:rPr>
                <w:noProof/>
                <w:webHidden/>
              </w:rPr>
              <w:fldChar w:fldCharType="end"/>
            </w:r>
          </w:hyperlink>
        </w:p>
        <w:p w14:paraId="62EAD5D3" w14:textId="527804FC" w:rsidR="007A592A" w:rsidRDefault="00BB466E">
          <w:pPr>
            <w:pStyle w:val="TOC1"/>
            <w:rPr>
              <w:rFonts w:eastAsiaTheme="minorEastAsia"/>
              <w:noProof/>
              <w:kern w:val="2"/>
              <w:sz w:val="24"/>
              <w:szCs w:val="24"/>
              <w:lang w:val="en-US"/>
              <w14:ligatures w14:val="standardContextual"/>
            </w:rPr>
          </w:pPr>
          <w:hyperlink w:anchor="_Toc172810013" w:history="1">
            <w:r w:rsidR="007A592A" w:rsidRPr="007C4F81">
              <w:rPr>
                <w:rStyle w:val="Hyperlink"/>
                <w:rFonts w:ascii="Arial" w:hAnsi="Arial" w:cs="Arial"/>
                <w:noProof/>
              </w:rPr>
              <w:t>8.</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Terms and Acronyms</w:t>
            </w:r>
            <w:r w:rsidR="007A592A">
              <w:rPr>
                <w:noProof/>
                <w:webHidden/>
              </w:rPr>
              <w:tab/>
            </w:r>
            <w:r w:rsidR="007A592A">
              <w:rPr>
                <w:noProof/>
                <w:webHidden/>
              </w:rPr>
              <w:fldChar w:fldCharType="begin"/>
            </w:r>
            <w:r w:rsidR="007A592A">
              <w:rPr>
                <w:noProof/>
                <w:webHidden/>
              </w:rPr>
              <w:instrText xml:space="preserve"> PAGEREF _Toc172810013 \h </w:instrText>
            </w:r>
            <w:r w:rsidR="007A592A">
              <w:rPr>
                <w:noProof/>
                <w:webHidden/>
              </w:rPr>
            </w:r>
            <w:r w:rsidR="007A592A">
              <w:rPr>
                <w:noProof/>
                <w:webHidden/>
              </w:rPr>
              <w:fldChar w:fldCharType="separate"/>
            </w:r>
            <w:r w:rsidR="007A592A">
              <w:rPr>
                <w:noProof/>
                <w:webHidden/>
              </w:rPr>
              <w:t>13</w:t>
            </w:r>
            <w:r w:rsidR="007A592A">
              <w:rPr>
                <w:noProof/>
                <w:webHidden/>
              </w:rPr>
              <w:fldChar w:fldCharType="end"/>
            </w:r>
          </w:hyperlink>
        </w:p>
        <w:p w14:paraId="6619F2E4" w14:textId="64D96D82" w:rsidR="007A592A" w:rsidRDefault="00BB466E">
          <w:pPr>
            <w:pStyle w:val="TOC1"/>
            <w:rPr>
              <w:rFonts w:eastAsiaTheme="minorEastAsia"/>
              <w:noProof/>
              <w:kern w:val="2"/>
              <w:sz w:val="24"/>
              <w:szCs w:val="24"/>
              <w:lang w:val="en-US"/>
              <w14:ligatures w14:val="standardContextual"/>
            </w:rPr>
          </w:pPr>
          <w:hyperlink w:anchor="_Toc172810014" w:history="1">
            <w:r w:rsidR="007A592A" w:rsidRPr="007C4F81">
              <w:rPr>
                <w:rStyle w:val="Hyperlink"/>
                <w:rFonts w:ascii="Arial" w:hAnsi="Arial"/>
                <w:noProof/>
              </w:rPr>
              <w:t>9.</w:t>
            </w:r>
            <w:r w:rsidR="007A592A">
              <w:rPr>
                <w:rFonts w:eastAsiaTheme="minorEastAsia"/>
                <w:noProof/>
                <w:kern w:val="2"/>
                <w:sz w:val="24"/>
                <w:szCs w:val="24"/>
                <w:lang w:val="en-US"/>
                <w14:ligatures w14:val="standardContextual"/>
              </w:rPr>
              <w:tab/>
            </w:r>
            <w:r w:rsidR="007A592A" w:rsidRPr="007C4F81">
              <w:rPr>
                <w:rStyle w:val="Hyperlink"/>
                <w:rFonts w:ascii="Arial" w:hAnsi="Arial"/>
                <w:noProof/>
              </w:rPr>
              <w:t>Contributions</w:t>
            </w:r>
            <w:r w:rsidR="007A592A">
              <w:rPr>
                <w:noProof/>
                <w:webHidden/>
              </w:rPr>
              <w:tab/>
            </w:r>
            <w:r w:rsidR="007A592A">
              <w:rPr>
                <w:noProof/>
                <w:webHidden/>
              </w:rPr>
              <w:fldChar w:fldCharType="begin"/>
            </w:r>
            <w:r w:rsidR="007A592A">
              <w:rPr>
                <w:noProof/>
                <w:webHidden/>
              </w:rPr>
              <w:instrText xml:space="preserve"> PAGEREF _Toc172810014 \h </w:instrText>
            </w:r>
            <w:r w:rsidR="007A592A">
              <w:rPr>
                <w:noProof/>
                <w:webHidden/>
              </w:rPr>
            </w:r>
            <w:r w:rsidR="007A592A">
              <w:rPr>
                <w:noProof/>
                <w:webHidden/>
              </w:rPr>
              <w:fldChar w:fldCharType="separate"/>
            </w:r>
            <w:r w:rsidR="007A592A">
              <w:rPr>
                <w:noProof/>
                <w:webHidden/>
              </w:rPr>
              <w:t>16</w:t>
            </w:r>
            <w:r w:rsidR="007A592A">
              <w:rPr>
                <w:noProof/>
                <w:webHidden/>
              </w:rPr>
              <w:fldChar w:fldCharType="end"/>
            </w:r>
          </w:hyperlink>
        </w:p>
        <w:p w14:paraId="4DC47C14" w14:textId="0C87FC9B" w:rsidR="00765BFB" w:rsidRDefault="00765BFB">
          <w:r>
            <w:rPr>
              <w:b/>
              <w:bCs/>
              <w:noProof/>
            </w:rPr>
            <w:fldChar w:fldCharType="end"/>
          </w:r>
        </w:p>
      </w:sdtContent>
    </w:sdt>
    <w:p w14:paraId="05D8F332" w14:textId="73887EFF" w:rsidR="0070017F" w:rsidRDefault="0070017F">
      <w:pPr>
        <w:rPr>
          <w:rFonts w:ascii="Arial" w:eastAsiaTheme="majorEastAsia" w:hAnsi="Arial" w:cstheme="majorBidi"/>
          <w:color w:val="2F5496" w:themeColor="accent1" w:themeShade="BF"/>
          <w:sz w:val="24"/>
          <w:szCs w:val="24"/>
        </w:rPr>
      </w:pPr>
      <w:r>
        <w:rPr>
          <w:rFonts w:ascii="Arial" w:eastAsiaTheme="majorEastAsia" w:hAnsi="Arial" w:cstheme="majorBidi"/>
          <w:color w:val="2F5496" w:themeColor="accent1" w:themeShade="BF"/>
          <w:sz w:val="24"/>
          <w:szCs w:val="24"/>
        </w:rPr>
        <w:br w:type="page"/>
      </w:r>
    </w:p>
    <w:p w14:paraId="6BB2B352" w14:textId="62B6AAD5" w:rsidR="00C67B1B" w:rsidRPr="00FC646E" w:rsidRDefault="00C67B1B" w:rsidP="00CF3059">
      <w:pPr>
        <w:pStyle w:val="Heading1"/>
        <w:numPr>
          <w:ilvl w:val="0"/>
          <w:numId w:val="2"/>
        </w:numPr>
        <w:rPr>
          <w:rFonts w:ascii="Arial" w:hAnsi="Arial"/>
        </w:rPr>
      </w:pPr>
      <w:bookmarkStart w:id="2" w:name="_Toc172804542"/>
      <w:bookmarkStart w:id="3" w:name="_Toc172804670"/>
      <w:bookmarkStart w:id="4" w:name="_Toc172809998"/>
      <w:bookmarkEnd w:id="2"/>
      <w:bookmarkEnd w:id="3"/>
      <w:bookmarkEnd w:id="1"/>
      <w:r w:rsidRPr="00FC646E">
        <w:rPr>
          <w:rFonts w:ascii="Arial" w:hAnsi="Arial"/>
        </w:rPr>
        <w:lastRenderedPageBreak/>
        <w:t>Scope</w:t>
      </w:r>
      <w:bookmarkEnd w:id="4"/>
    </w:p>
    <w:p w14:paraId="4CAB39FD" w14:textId="77777777" w:rsidR="00E00751" w:rsidRPr="00E00751" w:rsidRDefault="00E00751" w:rsidP="00E00751"/>
    <w:p w14:paraId="79E07B1D" w14:textId="21FBC9BD" w:rsidR="00E00751" w:rsidRPr="00BB466E" w:rsidRDefault="00E00751" w:rsidP="00E00751">
      <w:pPr>
        <w:spacing w:line="256" w:lineRule="auto"/>
        <w:rPr>
          <w:rFonts w:ascii="Arial" w:eastAsia="Calibri" w:hAnsi="Arial" w:cs="Arial"/>
          <w:sz w:val="24"/>
          <w:szCs w:val="24"/>
        </w:rPr>
      </w:pPr>
      <w:r w:rsidRPr="00BB466E">
        <w:rPr>
          <w:rFonts w:ascii="Arial" w:eastAsia="Calibri" w:hAnsi="Arial" w:cs="Arial"/>
          <w:sz w:val="24"/>
          <w:szCs w:val="24"/>
        </w:rPr>
        <w:t xml:space="preserve">The scope of this report is limited to those questions set out </w:t>
      </w:r>
      <w:r w:rsidR="005463F1" w:rsidRPr="00BB466E">
        <w:rPr>
          <w:rFonts w:ascii="Arial" w:eastAsia="Calibri" w:hAnsi="Arial" w:cs="Arial"/>
          <w:sz w:val="24"/>
          <w:szCs w:val="24"/>
        </w:rPr>
        <w:t xml:space="preserve">in </w:t>
      </w:r>
      <w:r w:rsidRPr="00BB466E">
        <w:rPr>
          <w:rFonts w:ascii="Arial" w:eastAsia="Calibri" w:hAnsi="Arial" w:cs="Arial"/>
          <w:sz w:val="24"/>
          <w:szCs w:val="24"/>
        </w:rPr>
        <w:t xml:space="preserve">paragraphs 66 and 67 of Telecom Regulatory Policy CRTC 2024-26, </w:t>
      </w:r>
      <w:r w:rsidRPr="00BB466E">
        <w:rPr>
          <w:rFonts w:ascii="Arial" w:eastAsia="Calibri" w:hAnsi="Arial" w:cs="Arial"/>
          <w:i/>
          <w:sz w:val="24"/>
          <w:szCs w:val="24"/>
        </w:rPr>
        <w:t>Implementing thousand-block pooling</w:t>
      </w:r>
      <w:r w:rsidRPr="00BB466E">
        <w:rPr>
          <w:rFonts w:ascii="Arial" w:eastAsia="Calibri" w:hAnsi="Arial" w:cs="Arial"/>
          <w:sz w:val="24"/>
          <w:szCs w:val="24"/>
        </w:rPr>
        <w:t xml:space="preserve">, (the Policy) that pertain to the implementation of </w:t>
      </w:r>
      <w:r w:rsidR="0060143C" w:rsidRPr="00BB466E">
        <w:rPr>
          <w:rFonts w:ascii="Arial" w:eastAsia="Calibri" w:hAnsi="Arial" w:cs="Arial"/>
          <w:sz w:val="24"/>
          <w:szCs w:val="24"/>
        </w:rPr>
        <w:t>Thousands</w:t>
      </w:r>
      <w:r w:rsidRPr="00BB466E">
        <w:rPr>
          <w:rFonts w:ascii="Arial" w:eastAsia="Calibri" w:hAnsi="Arial" w:cs="Arial"/>
          <w:sz w:val="24"/>
          <w:szCs w:val="24"/>
        </w:rPr>
        <w:t>-</w:t>
      </w:r>
      <w:r w:rsidR="0060143C" w:rsidRPr="00BB466E">
        <w:rPr>
          <w:rFonts w:ascii="Arial" w:eastAsia="Calibri" w:hAnsi="Arial" w:cs="Arial"/>
          <w:sz w:val="24"/>
          <w:szCs w:val="24"/>
        </w:rPr>
        <w:t xml:space="preserve">Block Pooling </w:t>
      </w:r>
      <w:r w:rsidRPr="00BB466E">
        <w:rPr>
          <w:rFonts w:ascii="Arial" w:eastAsia="Calibri" w:hAnsi="Arial" w:cs="Arial"/>
          <w:sz w:val="24"/>
          <w:szCs w:val="24"/>
        </w:rPr>
        <w:t xml:space="preserve">(TBP) on previously assigned </w:t>
      </w:r>
      <w:r w:rsidR="008C24CF" w:rsidRPr="00BB466E">
        <w:rPr>
          <w:rFonts w:ascii="Arial" w:eastAsia="Calibri" w:hAnsi="Arial" w:cs="Arial"/>
          <w:sz w:val="24"/>
          <w:szCs w:val="24"/>
        </w:rPr>
        <w:t>Central Office (</w:t>
      </w:r>
      <w:r w:rsidRPr="00BB466E">
        <w:rPr>
          <w:rFonts w:ascii="Arial" w:eastAsia="Calibri" w:hAnsi="Arial" w:cs="Arial"/>
          <w:sz w:val="24"/>
          <w:szCs w:val="24"/>
        </w:rPr>
        <w:t>CO</w:t>
      </w:r>
      <w:r w:rsidR="008C24CF" w:rsidRPr="00BB466E">
        <w:rPr>
          <w:rFonts w:ascii="Arial" w:eastAsia="Calibri" w:hAnsi="Arial" w:cs="Arial"/>
          <w:sz w:val="24"/>
          <w:szCs w:val="24"/>
        </w:rPr>
        <w:t>)</w:t>
      </w:r>
      <w:r w:rsidRPr="00BB466E">
        <w:rPr>
          <w:rFonts w:ascii="Arial" w:eastAsia="Calibri" w:hAnsi="Arial" w:cs="Arial"/>
          <w:sz w:val="24"/>
          <w:szCs w:val="24"/>
        </w:rPr>
        <w:t xml:space="preserve"> </w:t>
      </w:r>
      <w:r w:rsidR="007C3B86" w:rsidRPr="00BB466E">
        <w:rPr>
          <w:rFonts w:ascii="Arial" w:eastAsia="Calibri" w:hAnsi="Arial" w:cs="Arial"/>
          <w:sz w:val="24"/>
          <w:szCs w:val="24"/>
        </w:rPr>
        <w:t>C</w:t>
      </w:r>
      <w:r w:rsidRPr="00BB466E">
        <w:rPr>
          <w:rFonts w:ascii="Arial" w:eastAsia="Calibri" w:hAnsi="Arial" w:cs="Arial"/>
          <w:sz w:val="24"/>
          <w:szCs w:val="24"/>
        </w:rPr>
        <w:t xml:space="preserve">odes (in-service CO </w:t>
      </w:r>
      <w:r w:rsidR="007C3B86" w:rsidRPr="00BB466E">
        <w:rPr>
          <w:rFonts w:ascii="Arial" w:eastAsia="Calibri" w:hAnsi="Arial" w:cs="Arial"/>
          <w:sz w:val="24"/>
          <w:szCs w:val="24"/>
        </w:rPr>
        <w:t>C</w:t>
      </w:r>
      <w:r w:rsidRPr="00BB466E">
        <w:rPr>
          <w:rFonts w:ascii="Arial" w:eastAsia="Calibri" w:hAnsi="Arial" w:cs="Arial"/>
          <w:sz w:val="24"/>
          <w:szCs w:val="24"/>
        </w:rPr>
        <w:t xml:space="preserve">odes).  Questions that are not within this scope are identified and will be addressed by the </w:t>
      </w:r>
      <w:r w:rsidR="00535231" w:rsidRPr="00BB466E">
        <w:rPr>
          <w:rFonts w:ascii="Arial" w:eastAsia="Calibri" w:hAnsi="Arial" w:cs="Arial"/>
          <w:sz w:val="24"/>
          <w:szCs w:val="24"/>
        </w:rPr>
        <w:t>Canadian Steering Committee on Numbering (</w:t>
      </w:r>
      <w:r w:rsidRPr="00BB466E">
        <w:rPr>
          <w:rFonts w:ascii="Arial" w:eastAsia="Calibri" w:hAnsi="Arial" w:cs="Arial"/>
          <w:sz w:val="24"/>
          <w:szCs w:val="24"/>
        </w:rPr>
        <w:t>CSCN</w:t>
      </w:r>
      <w:r w:rsidR="00535231" w:rsidRPr="00BB466E">
        <w:rPr>
          <w:rFonts w:ascii="Arial" w:eastAsia="Calibri" w:hAnsi="Arial" w:cs="Arial"/>
          <w:sz w:val="24"/>
          <w:szCs w:val="24"/>
        </w:rPr>
        <w:t>)</w:t>
      </w:r>
      <w:r w:rsidRPr="00BB466E">
        <w:rPr>
          <w:rFonts w:ascii="Arial" w:eastAsia="Calibri" w:hAnsi="Arial" w:cs="Arial"/>
          <w:sz w:val="24"/>
          <w:szCs w:val="24"/>
        </w:rPr>
        <w:t xml:space="preserve"> later.</w:t>
      </w:r>
    </w:p>
    <w:p w14:paraId="41963FFC" w14:textId="77777777" w:rsidR="00C67B1B" w:rsidRDefault="00C67B1B" w:rsidP="00625151">
      <w:pPr>
        <w:rPr>
          <w:rFonts w:ascii="Arial" w:hAnsi="Arial" w:cs="Arial"/>
        </w:rPr>
      </w:pPr>
    </w:p>
    <w:p w14:paraId="3C217DB0" w14:textId="77777777" w:rsidR="00F13565" w:rsidRPr="00FC646E" w:rsidRDefault="002269CB" w:rsidP="00CF3059">
      <w:pPr>
        <w:pStyle w:val="Heading1"/>
        <w:numPr>
          <w:ilvl w:val="0"/>
          <w:numId w:val="2"/>
        </w:numPr>
        <w:rPr>
          <w:rFonts w:ascii="Arial" w:hAnsi="Arial"/>
        </w:rPr>
      </w:pPr>
      <w:bookmarkStart w:id="5" w:name="_Toc156387027"/>
      <w:bookmarkStart w:id="6" w:name="_Toc172809999"/>
      <w:r w:rsidRPr="00FC646E">
        <w:rPr>
          <w:rFonts w:ascii="Arial" w:hAnsi="Arial"/>
        </w:rPr>
        <w:t>Background</w:t>
      </w:r>
      <w:bookmarkEnd w:id="5"/>
      <w:bookmarkEnd w:id="6"/>
    </w:p>
    <w:p w14:paraId="7A91B14A" w14:textId="77777777" w:rsidR="004052C5" w:rsidRDefault="004052C5" w:rsidP="004052C5"/>
    <w:p w14:paraId="22684397" w14:textId="6A3671E3" w:rsidR="004052C5" w:rsidRPr="00BB466E" w:rsidRDefault="004052C5" w:rsidP="004052C5">
      <w:pPr>
        <w:spacing w:line="256" w:lineRule="auto"/>
        <w:rPr>
          <w:rFonts w:ascii="Arial" w:eastAsia="Calibri" w:hAnsi="Arial" w:cs="Arial"/>
          <w:sz w:val="24"/>
          <w:szCs w:val="24"/>
        </w:rPr>
      </w:pPr>
      <w:r w:rsidRPr="00BB466E">
        <w:rPr>
          <w:rFonts w:ascii="Arial" w:eastAsia="Calibri" w:hAnsi="Arial" w:cs="Arial"/>
          <w:sz w:val="24"/>
          <w:szCs w:val="24"/>
        </w:rPr>
        <w:t xml:space="preserve">The Policy was issued on 24 Feb 2024.  It contained directions to Canadian carriers, the Canadian Numbering Administrator (CNA), the Canadian Local Number Portability Consortium (CLNPC), </w:t>
      </w:r>
      <w:r w:rsidR="00DD34CD" w:rsidRPr="00BB466E">
        <w:rPr>
          <w:rFonts w:ascii="Arial" w:eastAsia="Calibri" w:hAnsi="Arial" w:cs="Arial"/>
          <w:sz w:val="24"/>
          <w:szCs w:val="24"/>
        </w:rPr>
        <w:t xml:space="preserve">and </w:t>
      </w:r>
      <w:r w:rsidRPr="00BB466E">
        <w:rPr>
          <w:rFonts w:ascii="Arial" w:eastAsia="Calibri" w:hAnsi="Arial" w:cs="Arial"/>
          <w:sz w:val="24"/>
          <w:szCs w:val="24"/>
        </w:rPr>
        <w:t>the Canadian Numbering Administration Consortium (CNAC) regarding a schedule for TBP implementation and associated reporting requirement</w:t>
      </w:r>
      <w:r w:rsidR="00DD34CD" w:rsidRPr="00BB466E">
        <w:rPr>
          <w:rFonts w:ascii="Arial" w:eastAsia="Calibri" w:hAnsi="Arial" w:cs="Arial"/>
          <w:sz w:val="24"/>
          <w:szCs w:val="24"/>
        </w:rPr>
        <w:t>s</w:t>
      </w:r>
      <w:r w:rsidRPr="00BB466E">
        <w:rPr>
          <w:rFonts w:ascii="Arial" w:eastAsia="Calibri" w:hAnsi="Arial" w:cs="Arial"/>
          <w:sz w:val="24"/>
          <w:szCs w:val="24"/>
        </w:rPr>
        <w:t xml:space="preserve">.  It also (at </w:t>
      </w:r>
      <w:r w:rsidR="00FD1811" w:rsidRPr="00BB466E">
        <w:rPr>
          <w:rFonts w:ascii="Arial" w:eastAsia="Calibri" w:hAnsi="Arial" w:cs="Arial"/>
          <w:sz w:val="24"/>
          <w:szCs w:val="24"/>
        </w:rPr>
        <w:t xml:space="preserve">paragraphs </w:t>
      </w:r>
      <w:r w:rsidRPr="00BB466E">
        <w:rPr>
          <w:rFonts w:ascii="Arial" w:eastAsia="Calibri" w:hAnsi="Arial" w:cs="Arial"/>
          <w:sz w:val="24"/>
          <w:szCs w:val="24"/>
        </w:rPr>
        <w:t xml:space="preserve">66 and 67) contained a request that CISC file a report examining the inclusion of unused numbers from in-service CO </w:t>
      </w:r>
      <w:r w:rsidR="00CE10AF" w:rsidRPr="00BB466E">
        <w:rPr>
          <w:rFonts w:ascii="Arial" w:eastAsia="Calibri" w:hAnsi="Arial" w:cs="Arial"/>
          <w:sz w:val="24"/>
          <w:szCs w:val="24"/>
        </w:rPr>
        <w:t>C</w:t>
      </w:r>
      <w:r w:rsidRPr="00BB466E">
        <w:rPr>
          <w:rFonts w:ascii="Arial" w:eastAsia="Calibri" w:hAnsi="Arial" w:cs="Arial"/>
          <w:sz w:val="24"/>
          <w:szCs w:val="24"/>
        </w:rPr>
        <w:t>odes and</w:t>
      </w:r>
      <w:proofErr w:type="gramStart"/>
      <w:r w:rsidRPr="00BB466E">
        <w:rPr>
          <w:rFonts w:ascii="Arial" w:eastAsia="Calibri" w:hAnsi="Arial" w:cs="Arial"/>
          <w:sz w:val="24"/>
          <w:szCs w:val="24"/>
        </w:rPr>
        <w:t>, in particular, whether</w:t>
      </w:r>
      <w:proofErr w:type="gramEnd"/>
      <w:r w:rsidRPr="00BB466E">
        <w:rPr>
          <w:rFonts w:ascii="Arial" w:eastAsia="Calibri" w:hAnsi="Arial" w:cs="Arial"/>
          <w:sz w:val="24"/>
          <w:szCs w:val="24"/>
        </w:rPr>
        <w:t xml:space="preserve"> it should be implemented at the same time as the initial implementation of TBP or in a subsequent phase as soon as possible thereafter.  In addition, the CISC was requested to advise on the best mechanism to accomplish the implementation of TBP on in-service CO </w:t>
      </w:r>
      <w:r w:rsidR="00CE10AF" w:rsidRPr="00BB466E">
        <w:rPr>
          <w:rFonts w:ascii="Arial" w:eastAsia="Calibri" w:hAnsi="Arial" w:cs="Arial"/>
          <w:sz w:val="24"/>
          <w:szCs w:val="24"/>
        </w:rPr>
        <w:t>C</w:t>
      </w:r>
      <w:r w:rsidRPr="00BB466E">
        <w:rPr>
          <w:rFonts w:ascii="Arial" w:eastAsia="Calibri" w:hAnsi="Arial" w:cs="Arial"/>
          <w:sz w:val="24"/>
          <w:szCs w:val="24"/>
        </w:rPr>
        <w:t>odes considering the following issues:</w:t>
      </w:r>
    </w:p>
    <w:p w14:paraId="14F5BE37"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 xml:space="preserve">what level of contamination is </w:t>
      </w:r>
      <w:proofErr w:type="gramStart"/>
      <w:r w:rsidRPr="00BB466E">
        <w:rPr>
          <w:rFonts w:ascii="Arial" w:eastAsia="Times New Roman" w:hAnsi="Arial" w:cs="Arial"/>
          <w:sz w:val="24"/>
          <w:szCs w:val="24"/>
          <w:lang w:val="en-US"/>
        </w:rPr>
        <w:t>acceptable;</w:t>
      </w:r>
      <w:proofErr w:type="gramEnd"/>
    </w:p>
    <w:p w14:paraId="328F0CF6"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 xml:space="preserve">whether there should be a general cleanup or other process, or both, and whether the process(es) should be voluntary or </w:t>
      </w:r>
      <w:proofErr w:type="gramStart"/>
      <w:r w:rsidRPr="00BB466E">
        <w:rPr>
          <w:rFonts w:ascii="Arial" w:eastAsia="Times New Roman" w:hAnsi="Arial" w:cs="Arial"/>
          <w:sz w:val="24"/>
          <w:szCs w:val="24"/>
          <w:lang w:val="en-US"/>
        </w:rPr>
        <w:t>mandatory;</w:t>
      </w:r>
      <w:proofErr w:type="gramEnd"/>
    </w:p>
    <w:p w14:paraId="34F1100F"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 xml:space="preserve">what other criteria may be relevant, such as the population or population growth of a given </w:t>
      </w:r>
      <w:proofErr w:type="gramStart"/>
      <w:r w:rsidRPr="00BB466E">
        <w:rPr>
          <w:rFonts w:ascii="Arial" w:eastAsia="Times New Roman" w:hAnsi="Arial" w:cs="Arial"/>
          <w:sz w:val="24"/>
          <w:szCs w:val="24"/>
          <w:lang w:val="en-US"/>
        </w:rPr>
        <w:t>exchange;</w:t>
      </w:r>
      <w:proofErr w:type="gramEnd"/>
    </w:p>
    <w:p w14:paraId="1F01EF5C"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 xml:space="preserve">whether number blocks should be returned if they are not used after a specific period of </w:t>
      </w:r>
      <w:proofErr w:type="gramStart"/>
      <w:r w:rsidRPr="00BB466E">
        <w:rPr>
          <w:rFonts w:ascii="Arial" w:eastAsia="Times New Roman" w:hAnsi="Arial" w:cs="Arial"/>
          <w:sz w:val="24"/>
          <w:szCs w:val="24"/>
          <w:lang w:val="en-US"/>
        </w:rPr>
        <w:t>time;</w:t>
      </w:r>
      <w:proofErr w:type="gramEnd"/>
    </w:p>
    <w:p w14:paraId="28486315"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how to mitigate the impact of potential encumbrances that might hinder the reuse of telephone numbers (e.g., Short Message Service [SMS] listings, National Do Not Call List listings, 4-1-1 listings, the 90-day disconnection blackout period, and burned numbers</w:t>
      </w:r>
      <w:proofErr w:type="gramStart"/>
      <w:r w:rsidRPr="00BB466E">
        <w:rPr>
          <w:rFonts w:ascii="Arial" w:eastAsia="Times New Roman" w:hAnsi="Arial" w:cs="Arial"/>
          <w:sz w:val="24"/>
          <w:szCs w:val="24"/>
          <w:lang w:val="en-US"/>
        </w:rPr>
        <w:t>);</w:t>
      </w:r>
      <w:proofErr w:type="gramEnd"/>
    </w:p>
    <w:p w14:paraId="7C0DDB1E"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 xml:space="preserve">whether and how to curtail or prohibit the one and done approach in the case of IoT and other </w:t>
      </w:r>
      <w:proofErr w:type="gramStart"/>
      <w:r w:rsidRPr="00BB466E">
        <w:rPr>
          <w:rFonts w:ascii="Arial" w:eastAsia="Times New Roman" w:hAnsi="Arial" w:cs="Arial"/>
          <w:sz w:val="24"/>
          <w:szCs w:val="24"/>
          <w:lang w:val="en-US"/>
        </w:rPr>
        <w:t>services;</w:t>
      </w:r>
      <w:proofErr w:type="gramEnd"/>
    </w:p>
    <w:p w14:paraId="3A9BFA78"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how the snap-back process would work with any new mechanism(s</w:t>
      </w:r>
      <w:proofErr w:type="gramStart"/>
      <w:r w:rsidRPr="00BB466E">
        <w:rPr>
          <w:rFonts w:ascii="Arial" w:eastAsia="Times New Roman" w:hAnsi="Arial" w:cs="Arial"/>
          <w:sz w:val="24"/>
          <w:szCs w:val="24"/>
          <w:lang w:val="en-US"/>
        </w:rPr>
        <w:t>);</w:t>
      </w:r>
      <w:proofErr w:type="gramEnd"/>
    </w:p>
    <w:p w14:paraId="0CE4AF14"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limitations applicable to smaller carriers; and</w:t>
      </w:r>
    </w:p>
    <w:p w14:paraId="3C1D51CE" w14:textId="77777777" w:rsidR="004052C5" w:rsidRPr="00BB466E" w:rsidRDefault="004052C5" w:rsidP="00CF3059">
      <w:pPr>
        <w:numPr>
          <w:ilvl w:val="0"/>
          <w:numId w:val="10"/>
        </w:numPr>
        <w:spacing w:after="0" w:line="240" w:lineRule="auto"/>
        <w:contextualSpacing/>
        <w:rPr>
          <w:rFonts w:ascii="Arial" w:eastAsia="Times New Roman" w:hAnsi="Arial" w:cs="Arial"/>
          <w:sz w:val="24"/>
          <w:szCs w:val="24"/>
          <w:lang w:val="en-US"/>
        </w:rPr>
      </w:pPr>
      <w:r w:rsidRPr="00BB466E">
        <w:rPr>
          <w:rFonts w:ascii="Arial" w:eastAsia="Times New Roman" w:hAnsi="Arial" w:cs="Arial"/>
          <w:sz w:val="24"/>
          <w:szCs w:val="24"/>
          <w:lang w:val="en-US"/>
        </w:rPr>
        <w:t>any other relevant factor.</w:t>
      </w:r>
    </w:p>
    <w:p w14:paraId="4BD826E0" w14:textId="77777777" w:rsidR="004052C5" w:rsidRPr="00BB466E" w:rsidRDefault="004052C5" w:rsidP="004052C5">
      <w:pPr>
        <w:spacing w:line="256" w:lineRule="auto"/>
        <w:rPr>
          <w:rFonts w:ascii="Arial" w:eastAsia="Calibri" w:hAnsi="Arial" w:cs="Arial"/>
          <w:sz w:val="24"/>
          <w:szCs w:val="24"/>
        </w:rPr>
      </w:pPr>
    </w:p>
    <w:p w14:paraId="3E582D73" w14:textId="6D42EC0F" w:rsidR="004052C5" w:rsidRPr="00BB466E" w:rsidRDefault="004052C5" w:rsidP="004052C5">
      <w:pPr>
        <w:spacing w:line="256" w:lineRule="auto"/>
        <w:rPr>
          <w:rFonts w:ascii="Arial" w:eastAsia="Calibri" w:hAnsi="Arial" w:cs="Arial"/>
          <w:sz w:val="24"/>
          <w:szCs w:val="24"/>
        </w:rPr>
      </w:pPr>
      <w:r w:rsidRPr="00BB466E">
        <w:rPr>
          <w:rFonts w:ascii="Arial" w:eastAsia="Calibri" w:hAnsi="Arial" w:cs="Arial"/>
          <w:sz w:val="24"/>
          <w:szCs w:val="24"/>
        </w:rPr>
        <w:t>The report was requested by 6 Aug</w:t>
      </w:r>
      <w:r w:rsidR="00B04673" w:rsidRPr="00BB466E">
        <w:rPr>
          <w:rFonts w:ascii="Arial" w:eastAsia="Calibri" w:hAnsi="Arial" w:cs="Arial"/>
          <w:sz w:val="24"/>
          <w:szCs w:val="24"/>
        </w:rPr>
        <w:t>ust</w:t>
      </w:r>
      <w:r w:rsidRPr="00BB466E">
        <w:rPr>
          <w:rFonts w:ascii="Arial" w:eastAsia="Calibri" w:hAnsi="Arial" w:cs="Arial"/>
          <w:sz w:val="24"/>
          <w:szCs w:val="24"/>
        </w:rPr>
        <w:t xml:space="preserve"> 2024. </w:t>
      </w:r>
    </w:p>
    <w:p w14:paraId="5E2695F3" w14:textId="77777777" w:rsidR="004052C5" w:rsidRPr="004052C5" w:rsidRDefault="004052C5" w:rsidP="004052C5"/>
    <w:p w14:paraId="4E6887CC" w14:textId="08CC264E" w:rsidR="00865B5D" w:rsidRPr="00FC646E" w:rsidRDefault="00BC4A8E" w:rsidP="00346D4A">
      <w:pPr>
        <w:pStyle w:val="Heading1"/>
        <w:numPr>
          <w:ilvl w:val="0"/>
          <w:numId w:val="2"/>
        </w:numPr>
        <w:rPr>
          <w:rFonts w:ascii="Arial" w:hAnsi="Arial"/>
        </w:rPr>
      </w:pPr>
      <w:bookmarkStart w:id="7" w:name="_Toc172810000"/>
      <w:r w:rsidRPr="00FC646E">
        <w:rPr>
          <w:rFonts w:ascii="Arial" w:hAnsi="Arial"/>
        </w:rPr>
        <w:t>Overview</w:t>
      </w:r>
      <w:bookmarkEnd w:id="7"/>
    </w:p>
    <w:p w14:paraId="6BDFAC4A" w14:textId="77777777" w:rsidR="006D7D03" w:rsidRDefault="006D7D03" w:rsidP="00346D4A">
      <w:pPr>
        <w:keepNext/>
      </w:pPr>
    </w:p>
    <w:p w14:paraId="21DD85BE" w14:textId="602B4CEA" w:rsidR="00AA6A49" w:rsidRPr="00BB466E" w:rsidRDefault="00AA6A49" w:rsidP="00346D4A">
      <w:pPr>
        <w:keepNext/>
        <w:spacing w:line="256" w:lineRule="auto"/>
        <w:rPr>
          <w:rFonts w:ascii="Arial" w:eastAsia="Calibri" w:hAnsi="Arial" w:cs="Arial"/>
          <w:sz w:val="24"/>
          <w:szCs w:val="24"/>
        </w:rPr>
      </w:pPr>
      <w:r w:rsidRPr="00BB466E">
        <w:rPr>
          <w:rFonts w:ascii="Arial" w:eastAsia="Calibri" w:hAnsi="Arial" w:cs="Arial"/>
          <w:sz w:val="24"/>
          <w:szCs w:val="24"/>
        </w:rPr>
        <w:t>The CSCN proposes that there be a scheduled roll-out for TBP in Canada, as opposed to a flash cut for all L</w:t>
      </w:r>
      <w:r w:rsidR="00477C75" w:rsidRPr="00BB466E">
        <w:rPr>
          <w:rFonts w:ascii="Arial" w:eastAsia="Calibri" w:hAnsi="Arial" w:cs="Arial"/>
          <w:sz w:val="24"/>
          <w:szCs w:val="24"/>
        </w:rPr>
        <w:t xml:space="preserve">ocal </w:t>
      </w:r>
      <w:r w:rsidRPr="00BB466E">
        <w:rPr>
          <w:rFonts w:ascii="Arial" w:eastAsia="Calibri" w:hAnsi="Arial" w:cs="Arial"/>
          <w:sz w:val="24"/>
          <w:szCs w:val="24"/>
        </w:rPr>
        <w:t>N</w:t>
      </w:r>
      <w:r w:rsidR="00477C75" w:rsidRPr="00BB466E">
        <w:rPr>
          <w:rFonts w:ascii="Arial" w:eastAsia="Calibri" w:hAnsi="Arial" w:cs="Arial"/>
          <w:sz w:val="24"/>
          <w:szCs w:val="24"/>
        </w:rPr>
        <w:t xml:space="preserve">umber </w:t>
      </w:r>
      <w:r w:rsidRPr="00BB466E">
        <w:rPr>
          <w:rFonts w:ascii="Arial" w:eastAsia="Calibri" w:hAnsi="Arial" w:cs="Arial"/>
          <w:sz w:val="24"/>
          <w:szCs w:val="24"/>
        </w:rPr>
        <w:t>P</w:t>
      </w:r>
      <w:r w:rsidR="00477C75" w:rsidRPr="00BB466E">
        <w:rPr>
          <w:rFonts w:ascii="Arial" w:eastAsia="Calibri" w:hAnsi="Arial" w:cs="Arial"/>
          <w:sz w:val="24"/>
          <w:szCs w:val="24"/>
        </w:rPr>
        <w:t>ortability (LNP)</w:t>
      </w:r>
      <w:r w:rsidR="00FE74F0" w:rsidRPr="00BB466E">
        <w:rPr>
          <w:rFonts w:ascii="Arial" w:eastAsia="Calibri" w:hAnsi="Arial" w:cs="Arial"/>
          <w:sz w:val="24"/>
          <w:szCs w:val="24"/>
        </w:rPr>
        <w:t xml:space="preserve"> </w:t>
      </w:r>
      <w:r w:rsidRPr="00BB466E">
        <w:rPr>
          <w:rFonts w:ascii="Arial" w:eastAsia="Calibri" w:hAnsi="Arial" w:cs="Arial"/>
          <w:sz w:val="24"/>
          <w:szCs w:val="24"/>
        </w:rPr>
        <w:t xml:space="preserve">capable </w:t>
      </w:r>
      <w:r w:rsidR="00354EEE" w:rsidRPr="00BB466E">
        <w:rPr>
          <w:rFonts w:ascii="Arial" w:eastAsia="Calibri" w:hAnsi="Arial" w:cs="Arial"/>
          <w:sz w:val="24"/>
          <w:szCs w:val="24"/>
        </w:rPr>
        <w:t>Exchange Areas</w:t>
      </w:r>
      <w:r w:rsidRPr="00BB466E">
        <w:rPr>
          <w:rFonts w:ascii="Arial" w:eastAsia="Calibri" w:hAnsi="Arial" w:cs="Arial"/>
          <w:sz w:val="24"/>
          <w:szCs w:val="24"/>
        </w:rPr>
        <w:t xml:space="preserve">.  The main benefit of a scheduled roll-out is that systems and processes can be tested with a limited demand.  Any implementation issues that are discovered </w:t>
      </w:r>
      <w:r w:rsidR="00B40441" w:rsidRPr="00BB466E">
        <w:rPr>
          <w:rFonts w:ascii="Arial" w:eastAsia="Calibri" w:hAnsi="Arial" w:cs="Arial"/>
          <w:sz w:val="24"/>
          <w:szCs w:val="24"/>
        </w:rPr>
        <w:t xml:space="preserve">in the initial phase of roll-out </w:t>
      </w:r>
      <w:r w:rsidRPr="00BB466E">
        <w:rPr>
          <w:rFonts w:ascii="Arial" w:eastAsia="Calibri" w:hAnsi="Arial" w:cs="Arial"/>
          <w:sz w:val="24"/>
          <w:szCs w:val="24"/>
        </w:rPr>
        <w:t xml:space="preserve">will not affect the general business of number assignment in the rest of the country.  Moreover, </w:t>
      </w:r>
      <w:r w:rsidR="00B40441" w:rsidRPr="00BB466E">
        <w:rPr>
          <w:rFonts w:ascii="Arial" w:eastAsia="Calibri" w:hAnsi="Arial" w:cs="Arial"/>
          <w:sz w:val="24"/>
          <w:szCs w:val="24"/>
        </w:rPr>
        <w:t xml:space="preserve">a scheduled roll-out will mean that </w:t>
      </w:r>
      <w:r w:rsidRPr="00BB466E">
        <w:rPr>
          <w:rFonts w:ascii="Arial" w:eastAsia="Calibri" w:hAnsi="Arial" w:cs="Arial"/>
          <w:sz w:val="24"/>
          <w:szCs w:val="24"/>
        </w:rPr>
        <w:t xml:space="preserve">not all carriers will need to </w:t>
      </w:r>
      <w:r w:rsidR="00A12919" w:rsidRPr="00BB466E">
        <w:rPr>
          <w:rFonts w:ascii="Arial" w:eastAsia="Calibri" w:hAnsi="Arial" w:cs="Arial"/>
          <w:sz w:val="24"/>
          <w:szCs w:val="24"/>
        </w:rPr>
        <w:t>support all TBP functions at the same time</w:t>
      </w:r>
      <w:r w:rsidRPr="00BB466E">
        <w:rPr>
          <w:rFonts w:ascii="Arial" w:eastAsia="Calibri" w:hAnsi="Arial" w:cs="Arial"/>
          <w:sz w:val="24"/>
          <w:szCs w:val="24"/>
        </w:rPr>
        <w:t xml:space="preserve">, minimizing the chance that small, regional carriers will need to make the necessary network and system changes before they are </w:t>
      </w:r>
      <w:proofErr w:type="gramStart"/>
      <w:r w:rsidRPr="00BB466E">
        <w:rPr>
          <w:rFonts w:ascii="Arial" w:eastAsia="Calibri" w:hAnsi="Arial" w:cs="Arial"/>
          <w:sz w:val="24"/>
          <w:szCs w:val="24"/>
        </w:rPr>
        <w:t>actually needed</w:t>
      </w:r>
      <w:proofErr w:type="gramEnd"/>
      <w:r w:rsidRPr="00BB466E">
        <w:rPr>
          <w:rFonts w:ascii="Arial" w:eastAsia="Calibri" w:hAnsi="Arial" w:cs="Arial"/>
          <w:sz w:val="24"/>
          <w:szCs w:val="24"/>
        </w:rPr>
        <w:t xml:space="preserve">. </w:t>
      </w:r>
      <w:r w:rsidR="00BE5D92" w:rsidRPr="00BB466E">
        <w:rPr>
          <w:rFonts w:ascii="Arial" w:eastAsia="Calibri" w:hAnsi="Arial" w:cs="Arial"/>
          <w:sz w:val="24"/>
          <w:szCs w:val="24"/>
        </w:rPr>
        <w:t xml:space="preserve">(In general, all TSPs will need to implement or acquire the ability to route calls in a TBP environment as soon as TBP implementation begins in the regions in which they operate.  </w:t>
      </w:r>
      <w:r w:rsidR="0012175E" w:rsidRPr="00BB466E">
        <w:rPr>
          <w:rFonts w:ascii="Arial" w:eastAsia="Calibri" w:hAnsi="Arial" w:cs="Arial"/>
          <w:sz w:val="24"/>
          <w:szCs w:val="24"/>
        </w:rPr>
        <w:t>However</w:t>
      </w:r>
      <w:r w:rsidR="00BE5D92" w:rsidRPr="00BB466E">
        <w:rPr>
          <w:rFonts w:ascii="Arial" w:eastAsia="Calibri" w:hAnsi="Arial" w:cs="Arial"/>
          <w:sz w:val="24"/>
          <w:szCs w:val="24"/>
        </w:rPr>
        <w:t>, certain internal functions such as a TBP-capable number inventory system will not be needed until a carrier applies for additional numbering resources in a TBP-enabled Exchange Area.</w:t>
      </w:r>
      <w:r w:rsidR="0012175E" w:rsidRPr="00BB466E">
        <w:rPr>
          <w:rFonts w:ascii="Arial" w:eastAsia="Calibri" w:hAnsi="Arial" w:cs="Arial"/>
          <w:sz w:val="24"/>
          <w:szCs w:val="24"/>
        </w:rPr>
        <w:t>)</w:t>
      </w:r>
    </w:p>
    <w:p w14:paraId="4A60958D" w14:textId="76ED726B" w:rsidR="00AA6A49" w:rsidRPr="00BB466E" w:rsidRDefault="00AA6A49" w:rsidP="00AA6A49">
      <w:pPr>
        <w:spacing w:line="256" w:lineRule="auto"/>
        <w:rPr>
          <w:rFonts w:ascii="Arial" w:eastAsia="Calibri" w:hAnsi="Arial" w:cs="Arial"/>
          <w:sz w:val="24"/>
          <w:szCs w:val="24"/>
        </w:rPr>
      </w:pPr>
      <w:r w:rsidRPr="00BB466E">
        <w:rPr>
          <w:rFonts w:ascii="Arial" w:eastAsia="Calibri" w:hAnsi="Arial" w:cs="Arial"/>
          <w:sz w:val="24"/>
          <w:szCs w:val="24"/>
        </w:rPr>
        <w:t xml:space="preserve">The roll-out plan will first focus on a limited implementation in a few </w:t>
      </w:r>
      <w:r w:rsidR="0053605B" w:rsidRPr="00BB466E">
        <w:rPr>
          <w:rFonts w:ascii="Arial" w:eastAsia="Calibri" w:hAnsi="Arial" w:cs="Arial"/>
          <w:sz w:val="24"/>
          <w:szCs w:val="24"/>
        </w:rPr>
        <w:t>Exchange Areas</w:t>
      </w:r>
      <w:r w:rsidR="00C7208E" w:rsidRPr="00BB466E">
        <w:rPr>
          <w:rFonts w:ascii="Arial" w:eastAsia="Calibri" w:hAnsi="Arial" w:cs="Arial"/>
          <w:sz w:val="24"/>
          <w:szCs w:val="24"/>
        </w:rPr>
        <w:t xml:space="preserve"> (or exchanges)</w:t>
      </w:r>
      <w:r w:rsidRPr="00BB466E">
        <w:rPr>
          <w:rFonts w:ascii="Arial" w:eastAsia="Calibri" w:hAnsi="Arial" w:cs="Arial"/>
          <w:sz w:val="24"/>
          <w:szCs w:val="24"/>
        </w:rPr>
        <w:t xml:space="preserve">.  These </w:t>
      </w:r>
      <w:r w:rsidR="00054477" w:rsidRPr="00BB466E">
        <w:rPr>
          <w:rFonts w:ascii="Arial" w:eastAsia="Calibri" w:hAnsi="Arial" w:cs="Arial"/>
          <w:sz w:val="24"/>
          <w:szCs w:val="24"/>
        </w:rPr>
        <w:t xml:space="preserve">Exchange Areas </w:t>
      </w:r>
      <w:r w:rsidRPr="00BB466E">
        <w:rPr>
          <w:rFonts w:ascii="Arial" w:eastAsia="Calibri" w:hAnsi="Arial" w:cs="Arial"/>
          <w:sz w:val="24"/>
          <w:szCs w:val="24"/>
        </w:rPr>
        <w:t xml:space="preserve">will be selected where there is sufficient ongoing demand for numbers to allow processes to be fully tested, but not so large that carriers’ forecasts require full </w:t>
      </w:r>
      <w:r w:rsidR="00054477" w:rsidRPr="00BB466E">
        <w:rPr>
          <w:rFonts w:ascii="Arial" w:eastAsia="Calibri" w:hAnsi="Arial" w:cs="Arial"/>
          <w:sz w:val="24"/>
          <w:szCs w:val="24"/>
        </w:rPr>
        <w:t xml:space="preserve">CO Codes </w:t>
      </w:r>
      <w:r w:rsidRPr="00BB466E">
        <w:rPr>
          <w:rFonts w:ascii="Arial" w:eastAsia="Calibri" w:hAnsi="Arial" w:cs="Arial"/>
          <w:sz w:val="24"/>
          <w:szCs w:val="24"/>
        </w:rPr>
        <w:t xml:space="preserve">(in which case TBP processes would not be tested).   The CSCN expects to include </w:t>
      </w:r>
      <w:r w:rsidR="00C904B2" w:rsidRPr="00BB466E">
        <w:rPr>
          <w:rFonts w:ascii="Arial" w:eastAsia="Calibri" w:hAnsi="Arial" w:cs="Arial"/>
          <w:sz w:val="24"/>
          <w:szCs w:val="24"/>
        </w:rPr>
        <w:t xml:space="preserve">Exchange Areas </w:t>
      </w:r>
      <w:r w:rsidRPr="00BB466E">
        <w:rPr>
          <w:rFonts w:ascii="Arial" w:eastAsia="Calibri" w:hAnsi="Arial" w:cs="Arial"/>
          <w:sz w:val="24"/>
          <w:szCs w:val="24"/>
        </w:rPr>
        <w:t xml:space="preserve">in various regions of the country to involve different </w:t>
      </w:r>
      <w:r w:rsidR="00C904B2" w:rsidRPr="00BB466E">
        <w:rPr>
          <w:rFonts w:ascii="Arial" w:eastAsia="Calibri" w:hAnsi="Arial" w:cs="Arial"/>
          <w:sz w:val="24"/>
          <w:szCs w:val="24"/>
        </w:rPr>
        <w:t>Incumbent Local E</w:t>
      </w:r>
      <w:r w:rsidR="00FD37DF" w:rsidRPr="00BB466E">
        <w:rPr>
          <w:rFonts w:ascii="Arial" w:eastAsia="Calibri" w:hAnsi="Arial" w:cs="Arial"/>
          <w:sz w:val="24"/>
          <w:szCs w:val="24"/>
        </w:rPr>
        <w:t>xchange Area Carriers (</w:t>
      </w:r>
      <w:r w:rsidRPr="00BB466E">
        <w:rPr>
          <w:rFonts w:ascii="Arial" w:eastAsia="Calibri" w:hAnsi="Arial" w:cs="Arial"/>
          <w:sz w:val="24"/>
          <w:szCs w:val="24"/>
        </w:rPr>
        <w:t>ILECs</w:t>
      </w:r>
      <w:r w:rsidR="00FD37DF" w:rsidRPr="00BB466E">
        <w:rPr>
          <w:rFonts w:ascii="Arial" w:eastAsia="Calibri" w:hAnsi="Arial" w:cs="Arial"/>
          <w:sz w:val="24"/>
          <w:szCs w:val="24"/>
        </w:rPr>
        <w:t>)</w:t>
      </w:r>
      <w:r w:rsidRPr="00BB466E">
        <w:rPr>
          <w:rFonts w:ascii="Arial" w:eastAsia="Calibri" w:hAnsi="Arial" w:cs="Arial"/>
          <w:sz w:val="24"/>
          <w:szCs w:val="24"/>
        </w:rPr>
        <w:t xml:space="preserve"> and any regional carriers that wish to participate.</w:t>
      </w:r>
    </w:p>
    <w:p w14:paraId="76561FA8" w14:textId="5380B2ED" w:rsidR="00AA6A49" w:rsidRPr="00BB466E" w:rsidRDefault="00AA6A49" w:rsidP="00AA6A49">
      <w:pPr>
        <w:spacing w:line="256" w:lineRule="auto"/>
        <w:rPr>
          <w:rFonts w:ascii="Arial" w:eastAsia="Calibri" w:hAnsi="Arial" w:cs="Arial"/>
          <w:sz w:val="24"/>
          <w:szCs w:val="24"/>
        </w:rPr>
      </w:pPr>
      <w:r w:rsidRPr="00BB466E">
        <w:rPr>
          <w:rFonts w:ascii="Arial" w:eastAsia="Calibri" w:hAnsi="Arial" w:cs="Arial"/>
          <w:sz w:val="24"/>
          <w:szCs w:val="24"/>
        </w:rPr>
        <w:t xml:space="preserve">The next phase of the roll-out plan will include LNP-capable </w:t>
      </w:r>
      <w:r w:rsidR="00B071C3" w:rsidRPr="00BB466E">
        <w:rPr>
          <w:rFonts w:ascii="Arial" w:eastAsia="Calibri" w:hAnsi="Arial" w:cs="Arial"/>
          <w:sz w:val="24"/>
          <w:szCs w:val="24"/>
        </w:rPr>
        <w:t>Exchange Areas</w:t>
      </w:r>
      <w:r w:rsidRPr="00BB466E">
        <w:rPr>
          <w:rFonts w:ascii="Arial" w:eastAsia="Calibri" w:hAnsi="Arial" w:cs="Arial"/>
          <w:sz w:val="24"/>
          <w:szCs w:val="24"/>
        </w:rPr>
        <w:t xml:space="preserve"> within </w:t>
      </w:r>
      <w:r w:rsidR="003B77E5" w:rsidRPr="00BB466E">
        <w:rPr>
          <w:rFonts w:ascii="Arial" w:eastAsia="Calibri" w:hAnsi="Arial" w:cs="Arial"/>
          <w:sz w:val="24"/>
          <w:szCs w:val="24"/>
        </w:rPr>
        <w:t>Number</w:t>
      </w:r>
      <w:r w:rsidR="00397996" w:rsidRPr="00BB466E">
        <w:rPr>
          <w:rFonts w:ascii="Arial" w:eastAsia="Calibri" w:hAnsi="Arial" w:cs="Arial"/>
          <w:sz w:val="24"/>
          <w:szCs w:val="24"/>
        </w:rPr>
        <w:t>ing</w:t>
      </w:r>
      <w:r w:rsidR="003B77E5" w:rsidRPr="00BB466E">
        <w:rPr>
          <w:rFonts w:ascii="Arial" w:eastAsia="Calibri" w:hAnsi="Arial" w:cs="Arial"/>
          <w:sz w:val="24"/>
          <w:szCs w:val="24"/>
        </w:rPr>
        <w:t xml:space="preserve"> Plan Areas</w:t>
      </w:r>
      <w:r w:rsidR="005E16BF" w:rsidRPr="00BB466E">
        <w:rPr>
          <w:rFonts w:ascii="Arial" w:eastAsia="Calibri" w:hAnsi="Arial" w:cs="Arial"/>
          <w:sz w:val="24"/>
          <w:szCs w:val="24"/>
        </w:rPr>
        <w:t xml:space="preserve"> (</w:t>
      </w:r>
      <w:r w:rsidRPr="00BB466E">
        <w:rPr>
          <w:rFonts w:ascii="Arial" w:eastAsia="Calibri" w:hAnsi="Arial" w:cs="Arial"/>
          <w:sz w:val="24"/>
          <w:szCs w:val="24"/>
        </w:rPr>
        <w:t>NPA</w:t>
      </w:r>
      <w:r w:rsidR="005E16BF" w:rsidRPr="00BB466E">
        <w:rPr>
          <w:rFonts w:ascii="Arial" w:eastAsia="Calibri" w:hAnsi="Arial" w:cs="Arial"/>
          <w:sz w:val="24"/>
          <w:szCs w:val="24"/>
        </w:rPr>
        <w:t>)</w:t>
      </w:r>
      <w:r w:rsidRPr="00BB466E">
        <w:rPr>
          <w:rFonts w:ascii="Arial" w:eastAsia="Calibri" w:hAnsi="Arial" w:cs="Arial"/>
          <w:sz w:val="24"/>
          <w:szCs w:val="24"/>
        </w:rPr>
        <w:t xml:space="preserve"> complexes that are the closest to exhaust. Focusing industry efforts in these NPA complexes will have a more immediate effect on the expected life of the currently available numbering resources than in other NPA complexes. </w:t>
      </w:r>
    </w:p>
    <w:p w14:paraId="61095D46" w14:textId="0BC6EB33" w:rsidR="00AA6A49" w:rsidRPr="00BB466E" w:rsidRDefault="00AA6A49" w:rsidP="00AA6A49">
      <w:pPr>
        <w:spacing w:line="256" w:lineRule="auto"/>
        <w:rPr>
          <w:rFonts w:ascii="Arial" w:eastAsia="Calibri" w:hAnsi="Arial" w:cs="Arial"/>
          <w:sz w:val="24"/>
          <w:szCs w:val="24"/>
        </w:rPr>
      </w:pPr>
      <w:r w:rsidRPr="00BB466E">
        <w:rPr>
          <w:rFonts w:ascii="Arial" w:eastAsia="Calibri" w:hAnsi="Arial" w:cs="Arial"/>
          <w:sz w:val="24"/>
          <w:szCs w:val="24"/>
        </w:rPr>
        <w:t xml:space="preserve">Subsequently, the roll-out plan will address the rest of the country with the aim of reaching all LNP-capable </w:t>
      </w:r>
      <w:r w:rsidR="00B071C3" w:rsidRPr="00BB466E">
        <w:rPr>
          <w:rFonts w:ascii="Arial" w:eastAsia="Calibri" w:hAnsi="Arial" w:cs="Arial"/>
          <w:sz w:val="24"/>
          <w:szCs w:val="24"/>
        </w:rPr>
        <w:t>Exchange Areas</w:t>
      </w:r>
      <w:r w:rsidRPr="00BB466E">
        <w:rPr>
          <w:rFonts w:ascii="Arial" w:eastAsia="Calibri" w:hAnsi="Arial" w:cs="Arial"/>
          <w:sz w:val="24"/>
          <w:szCs w:val="24"/>
        </w:rPr>
        <w:t xml:space="preserve"> in an expedient but efficient manner. One consideration in the development plan will be the </w:t>
      </w:r>
      <w:r w:rsidR="002F78F2" w:rsidRPr="00BB466E">
        <w:rPr>
          <w:rFonts w:ascii="Arial" w:eastAsia="Calibri" w:hAnsi="Arial" w:cs="Arial"/>
          <w:sz w:val="24"/>
          <w:szCs w:val="24"/>
        </w:rPr>
        <w:t xml:space="preserve">projected </w:t>
      </w:r>
      <w:r w:rsidRPr="00BB466E">
        <w:rPr>
          <w:rFonts w:ascii="Arial" w:eastAsia="Calibri" w:hAnsi="Arial" w:cs="Arial"/>
          <w:sz w:val="24"/>
          <w:szCs w:val="24"/>
        </w:rPr>
        <w:t>exhaust date of the NPA complex, but there may be other considerations.</w:t>
      </w:r>
    </w:p>
    <w:p w14:paraId="3F4C4057" w14:textId="4CB79169" w:rsidR="00AA6A49" w:rsidRPr="00BB466E" w:rsidRDefault="00AA6A49" w:rsidP="00AA6A49">
      <w:pPr>
        <w:spacing w:line="256" w:lineRule="auto"/>
        <w:rPr>
          <w:rFonts w:ascii="Arial" w:eastAsia="Calibri" w:hAnsi="Arial" w:cs="Arial"/>
          <w:sz w:val="24"/>
          <w:szCs w:val="24"/>
        </w:rPr>
      </w:pPr>
      <w:r w:rsidRPr="00BB466E">
        <w:rPr>
          <w:rFonts w:ascii="Arial" w:eastAsia="Calibri" w:hAnsi="Arial" w:cs="Arial"/>
          <w:sz w:val="24"/>
          <w:szCs w:val="24"/>
        </w:rPr>
        <w:t xml:space="preserve">The CSCN proposes to test inclusion of numbers from previously assigned CO </w:t>
      </w:r>
      <w:r w:rsidR="004B4C70" w:rsidRPr="00BB466E">
        <w:rPr>
          <w:rFonts w:ascii="Arial" w:eastAsia="Calibri" w:hAnsi="Arial" w:cs="Arial"/>
          <w:sz w:val="24"/>
          <w:szCs w:val="24"/>
        </w:rPr>
        <w:t>C</w:t>
      </w:r>
      <w:r w:rsidRPr="00BB466E">
        <w:rPr>
          <w:rFonts w:ascii="Arial" w:eastAsia="Calibri" w:hAnsi="Arial" w:cs="Arial"/>
          <w:sz w:val="24"/>
          <w:szCs w:val="24"/>
        </w:rPr>
        <w:t>odes in the first phase of the roll-out.  This is dependent (among other things) on the readiness of the CNA and CLNPC systems and processes, and on carriers to donate blocks from in-service codes.  The CSCN expects that these dependencies will be satisfied but</w:t>
      </w:r>
      <w:r w:rsidR="00A34D30" w:rsidRPr="00BB466E">
        <w:rPr>
          <w:rFonts w:ascii="Arial" w:eastAsia="Calibri" w:hAnsi="Arial" w:cs="Arial"/>
          <w:sz w:val="24"/>
          <w:szCs w:val="24"/>
        </w:rPr>
        <w:t>,</w:t>
      </w:r>
      <w:r w:rsidRPr="00BB466E">
        <w:rPr>
          <w:rFonts w:ascii="Arial" w:eastAsia="Calibri" w:hAnsi="Arial" w:cs="Arial"/>
          <w:sz w:val="24"/>
          <w:szCs w:val="24"/>
        </w:rPr>
        <w:t xml:space="preserve"> </w:t>
      </w:r>
      <w:r w:rsidR="00CB600A" w:rsidRPr="00BB466E">
        <w:rPr>
          <w:rFonts w:ascii="Arial" w:eastAsia="Calibri" w:hAnsi="Arial" w:cs="Arial"/>
          <w:sz w:val="24"/>
          <w:szCs w:val="24"/>
        </w:rPr>
        <w:t>if</w:t>
      </w:r>
      <w:r w:rsidRPr="00BB466E">
        <w:rPr>
          <w:rFonts w:ascii="Arial" w:eastAsia="Calibri" w:hAnsi="Arial" w:cs="Arial"/>
          <w:sz w:val="24"/>
          <w:szCs w:val="24"/>
        </w:rPr>
        <w:t xml:space="preserve"> any will not be satisfied for a significant time, the roll-out should proceed for new codes alone.</w:t>
      </w:r>
    </w:p>
    <w:p w14:paraId="12EA9163" w14:textId="6DC2ED7A" w:rsidR="00547260" w:rsidRPr="00BB466E" w:rsidRDefault="00AA6A49" w:rsidP="008E5148">
      <w:pPr>
        <w:spacing w:line="256" w:lineRule="auto"/>
        <w:rPr>
          <w:rFonts w:ascii="Arial" w:eastAsia="Calibri" w:hAnsi="Arial" w:cs="Arial"/>
          <w:sz w:val="24"/>
          <w:szCs w:val="24"/>
        </w:rPr>
      </w:pPr>
      <w:r w:rsidRPr="00BB466E">
        <w:rPr>
          <w:rFonts w:ascii="Arial" w:eastAsia="Calibri" w:hAnsi="Arial" w:cs="Arial"/>
          <w:sz w:val="24"/>
          <w:szCs w:val="24"/>
        </w:rPr>
        <w:lastRenderedPageBreak/>
        <w:t xml:space="preserve">Donation of blocks from previously assigned </w:t>
      </w:r>
      <w:r w:rsidR="002B6414" w:rsidRPr="00BB466E">
        <w:rPr>
          <w:rFonts w:ascii="Arial" w:eastAsia="Calibri" w:hAnsi="Arial" w:cs="Arial"/>
          <w:sz w:val="24"/>
          <w:szCs w:val="24"/>
        </w:rPr>
        <w:t>CO Code</w:t>
      </w:r>
      <w:r w:rsidRPr="00BB466E">
        <w:rPr>
          <w:rFonts w:ascii="Arial" w:eastAsia="Calibri" w:hAnsi="Arial" w:cs="Arial"/>
          <w:sz w:val="24"/>
          <w:szCs w:val="24"/>
        </w:rPr>
        <w:t xml:space="preserve">s will be encouraged but not mandatory.  </w:t>
      </w:r>
      <w:r w:rsidR="00397996" w:rsidRPr="00BB466E">
        <w:rPr>
          <w:rFonts w:ascii="Arial" w:eastAsia="Calibri" w:hAnsi="Arial" w:cs="Arial"/>
          <w:sz w:val="24"/>
          <w:szCs w:val="24"/>
        </w:rPr>
        <w:t>If</w:t>
      </w:r>
      <w:r w:rsidRPr="00BB466E">
        <w:rPr>
          <w:rFonts w:ascii="Arial" w:eastAsia="Calibri" w:hAnsi="Arial" w:cs="Arial"/>
          <w:sz w:val="24"/>
          <w:szCs w:val="24"/>
        </w:rPr>
        <w:t xml:space="preserve"> a new CO </w:t>
      </w:r>
      <w:r w:rsidR="00E7667C" w:rsidRPr="00BB466E">
        <w:rPr>
          <w:rFonts w:ascii="Arial" w:eastAsia="Calibri" w:hAnsi="Arial" w:cs="Arial"/>
          <w:sz w:val="24"/>
          <w:szCs w:val="24"/>
        </w:rPr>
        <w:t>C</w:t>
      </w:r>
      <w:r w:rsidRPr="00BB466E">
        <w:rPr>
          <w:rFonts w:ascii="Arial" w:eastAsia="Calibri" w:hAnsi="Arial" w:cs="Arial"/>
          <w:sz w:val="24"/>
          <w:szCs w:val="24"/>
        </w:rPr>
        <w:t xml:space="preserve">ode </w:t>
      </w:r>
      <w:r w:rsidR="00397996" w:rsidRPr="00BB466E">
        <w:rPr>
          <w:rFonts w:ascii="Arial" w:eastAsia="Calibri" w:hAnsi="Arial" w:cs="Arial"/>
          <w:sz w:val="24"/>
          <w:szCs w:val="24"/>
        </w:rPr>
        <w:t>must</w:t>
      </w:r>
      <w:r w:rsidR="00E7667C" w:rsidRPr="00BB466E">
        <w:rPr>
          <w:rFonts w:ascii="Arial" w:eastAsia="Calibri" w:hAnsi="Arial" w:cs="Arial"/>
          <w:sz w:val="24"/>
          <w:szCs w:val="24"/>
        </w:rPr>
        <w:t xml:space="preserve"> </w:t>
      </w:r>
      <w:r w:rsidRPr="00BB466E">
        <w:rPr>
          <w:rFonts w:ascii="Arial" w:eastAsia="Calibri" w:hAnsi="Arial" w:cs="Arial"/>
          <w:sz w:val="24"/>
          <w:szCs w:val="24"/>
        </w:rPr>
        <w:t>be issued in the absence of a donated block</w:t>
      </w:r>
      <w:r w:rsidR="00397996" w:rsidRPr="00BB466E">
        <w:rPr>
          <w:rFonts w:ascii="Arial" w:eastAsia="Calibri" w:hAnsi="Arial" w:cs="Arial"/>
          <w:sz w:val="24"/>
          <w:szCs w:val="24"/>
        </w:rPr>
        <w:t xml:space="preserve"> in pooled Exchange Area</w:t>
      </w:r>
      <w:r w:rsidRPr="00BB466E">
        <w:rPr>
          <w:rFonts w:ascii="Arial" w:eastAsia="Calibri" w:hAnsi="Arial" w:cs="Arial"/>
          <w:sz w:val="24"/>
          <w:szCs w:val="24"/>
        </w:rPr>
        <w:t xml:space="preserve">, that new code will be </w:t>
      </w:r>
      <w:r w:rsidR="00607BEF" w:rsidRPr="00BB466E">
        <w:rPr>
          <w:rFonts w:ascii="Arial" w:eastAsia="Calibri" w:hAnsi="Arial" w:cs="Arial"/>
          <w:sz w:val="24"/>
          <w:szCs w:val="24"/>
        </w:rPr>
        <w:t>classified as a pooled CO Code</w:t>
      </w:r>
      <w:r w:rsidR="00470DB6" w:rsidRPr="00BB466E">
        <w:rPr>
          <w:rFonts w:ascii="Arial" w:eastAsia="Calibri" w:hAnsi="Arial" w:cs="Arial"/>
          <w:sz w:val="24"/>
          <w:szCs w:val="24"/>
        </w:rPr>
        <w:t xml:space="preserve"> and </w:t>
      </w:r>
      <w:r w:rsidR="00397996" w:rsidRPr="00BB466E">
        <w:rPr>
          <w:rFonts w:ascii="Arial" w:eastAsia="Calibri" w:hAnsi="Arial" w:cs="Arial"/>
          <w:sz w:val="24"/>
          <w:szCs w:val="24"/>
        </w:rPr>
        <w:t xml:space="preserve">any blocks the requesting </w:t>
      </w:r>
      <w:r w:rsidR="00AE1555" w:rsidRPr="00BB466E">
        <w:rPr>
          <w:rFonts w:ascii="Arial" w:eastAsia="Calibri" w:hAnsi="Arial" w:cs="Arial"/>
          <w:sz w:val="24"/>
          <w:szCs w:val="24"/>
        </w:rPr>
        <w:t>carrier</w:t>
      </w:r>
      <w:r w:rsidR="00397996" w:rsidRPr="00BB466E">
        <w:rPr>
          <w:rFonts w:ascii="Arial" w:eastAsia="Calibri" w:hAnsi="Arial" w:cs="Arial"/>
          <w:sz w:val="24"/>
          <w:szCs w:val="24"/>
        </w:rPr>
        <w:t xml:space="preserve"> does not need</w:t>
      </w:r>
      <w:r w:rsidR="00470DB6" w:rsidRPr="00BB466E">
        <w:rPr>
          <w:rFonts w:ascii="Arial" w:eastAsia="Calibri" w:hAnsi="Arial" w:cs="Arial"/>
          <w:sz w:val="24"/>
          <w:szCs w:val="24"/>
        </w:rPr>
        <w:t xml:space="preserve"> will be placed in a pool for that Exchange Area</w:t>
      </w:r>
      <w:r w:rsidR="0012175E" w:rsidRPr="00BB466E">
        <w:rPr>
          <w:rFonts w:ascii="Arial" w:eastAsia="Calibri" w:hAnsi="Arial" w:cs="Arial"/>
          <w:sz w:val="24"/>
          <w:szCs w:val="24"/>
        </w:rPr>
        <w:t xml:space="preserve">.  </w:t>
      </w:r>
      <w:proofErr w:type="gramStart"/>
      <w:r w:rsidR="0012175E" w:rsidRPr="00BB466E">
        <w:rPr>
          <w:rFonts w:ascii="Arial" w:eastAsia="Calibri" w:hAnsi="Arial" w:cs="Arial"/>
          <w:sz w:val="24"/>
          <w:szCs w:val="24"/>
        </w:rPr>
        <w:t>As long as</w:t>
      </w:r>
      <w:proofErr w:type="gramEnd"/>
      <w:r w:rsidR="0012175E" w:rsidRPr="00BB466E">
        <w:rPr>
          <w:rFonts w:ascii="Arial" w:eastAsia="Calibri" w:hAnsi="Arial" w:cs="Arial"/>
          <w:sz w:val="24"/>
          <w:szCs w:val="24"/>
        </w:rPr>
        <w:t xml:space="preserve"> it is in an Exchange Area where there is reasonable continuing demand for numbers from growth or new entrants, it is likely to be used efficiently.  </w:t>
      </w:r>
      <w:r w:rsidRPr="00BB466E">
        <w:rPr>
          <w:rFonts w:ascii="Arial" w:eastAsia="Calibri" w:hAnsi="Arial" w:cs="Arial"/>
          <w:sz w:val="24"/>
          <w:szCs w:val="24"/>
        </w:rPr>
        <w:t xml:space="preserve">With some experience in TBP, the CSCN </w:t>
      </w:r>
      <w:r w:rsidR="00DC456D" w:rsidRPr="00BB466E">
        <w:rPr>
          <w:rFonts w:ascii="Arial" w:eastAsia="Calibri" w:hAnsi="Arial" w:cs="Arial"/>
          <w:sz w:val="24"/>
          <w:szCs w:val="24"/>
        </w:rPr>
        <w:t xml:space="preserve">and CNA (as Pooling Administrator) </w:t>
      </w:r>
      <w:r w:rsidRPr="00BB466E">
        <w:rPr>
          <w:rFonts w:ascii="Arial" w:eastAsia="Calibri" w:hAnsi="Arial" w:cs="Arial"/>
          <w:sz w:val="24"/>
          <w:szCs w:val="24"/>
        </w:rPr>
        <w:t xml:space="preserve">will be in a better position to </w:t>
      </w:r>
      <w:r w:rsidR="00DC456D" w:rsidRPr="00BB466E">
        <w:rPr>
          <w:rFonts w:ascii="Arial" w:eastAsia="Calibri" w:hAnsi="Arial" w:cs="Arial"/>
          <w:sz w:val="24"/>
          <w:szCs w:val="24"/>
        </w:rPr>
        <w:t xml:space="preserve">assess </w:t>
      </w:r>
      <w:r w:rsidRPr="00BB466E">
        <w:rPr>
          <w:rFonts w:ascii="Arial" w:eastAsia="Calibri" w:hAnsi="Arial" w:cs="Arial"/>
          <w:sz w:val="24"/>
          <w:szCs w:val="24"/>
        </w:rPr>
        <w:t xml:space="preserve">if relying on voluntary donations is limiting the benefits </w:t>
      </w:r>
      <w:r w:rsidR="00BC3A53" w:rsidRPr="00BB466E">
        <w:rPr>
          <w:rFonts w:ascii="Arial" w:eastAsia="Calibri" w:hAnsi="Arial" w:cs="Arial"/>
          <w:sz w:val="24"/>
          <w:szCs w:val="24"/>
        </w:rPr>
        <w:t xml:space="preserve">of </w:t>
      </w:r>
      <w:r w:rsidRPr="00BB466E">
        <w:rPr>
          <w:rFonts w:ascii="Arial" w:eastAsia="Calibri" w:hAnsi="Arial" w:cs="Arial"/>
          <w:sz w:val="24"/>
          <w:szCs w:val="24"/>
        </w:rPr>
        <w:t>TBP in a meaningful way.</w:t>
      </w:r>
      <w:r w:rsidR="00BF62CE" w:rsidRPr="00BB466E">
        <w:rPr>
          <w:rFonts w:ascii="Arial" w:eastAsia="Calibri" w:hAnsi="Arial" w:cs="Arial"/>
          <w:sz w:val="24"/>
          <w:szCs w:val="24"/>
        </w:rPr>
        <w:t xml:space="preserve"> </w:t>
      </w:r>
      <w:r w:rsidR="0012175E" w:rsidRPr="00BB466E">
        <w:rPr>
          <w:rFonts w:ascii="Arial" w:eastAsia="Calibri" w:hAnsi="Arial" w:cs="Arial"/>
          <w:sz w:val="24"/>
          <w:szCs w:val="24"/>
        </w:rPr>
        <w:t xml:space="preserve"> The reporting of</w:t>
      </w:r>
      <w:r w:rsidR="005B3748" w:rsidRPr="00BB466E">
        <w:rPr>
          <w:rFonts w:ascii="Arial" w:eastAsia="Calibri" w:hAnsi="Arial" w:cs="Arial"/>
          <w:sz w:val="24"/>
          <w:szCs w:val="24"/>
        </w:rPr>
        <w:t xml:space="preserve"> number</w:t>
      </w:r>
      <w:r w:rsidR="0012175E" w:rsidRPr="00BB466E">
        <w:rPr>
          <w:rFonts w:ascii="Arial" w:eastAsia="Calibri" w:hAnsi="Arial" w:cs="Arial"/>
          <w:sz w:val="24"/>
          <w:szCs w:val="24"/>
        </w:rPr>
        <w:t xml:space="preserve"> utilization in the future, as recommended in CNRE</w:t>
      </w:r>
      <w:r w:rsidR="008E5148" w:rsidRPr="00BB466E">
        <w:rPr>
          <w:rFonts w:ascii="Arial" w:eastAsia="Calibri" w:hAnsi="Arial" w:cs="Arial"/>
          <w:sz w:val="24"/>
          <w:szCs w:val="24"/>
        </w:rPr>
        <w:t>144B</w:t>
      </w:r>
      <w:r w:rsidR="0012175E" w:rsidRPr="00BB466E">
        <w:rPr>
          <w:rFonts w:ascii="Arial" w:eastAsia="Calibri" w:hAnsi="Arial" w:cs="Arial"/>
          <w:sz w:val="24"/>
          <w:szCs w:val="24"/>
        </w:rPr>
        <w:t xml:space="preserve"> (</w:t>
      </w:r>
      <w:r w:rsidR="005A20E8" w:rsidRPr="00BB466E">
        <w:rPr>
          <w:rFonts w:ascii="Arial" w:eastAsia="Calibri" w:hAnsi="Arial" w:cs="Arial"/>
          <w:i/>
          <w:iCs/>
          <w:sz w:val="24"/>
          <w:szCs w:val="24"/>
        </w:rPr>
        <w:t>CSCN Response to Telecom Regulatory Policy CRTC 2024-26, Paragraph 51</w:t>
      </w:r>
      <w:r w:rsidR="0012175E" w:rsidRPr="00BB466E">
        <w:rPr>
          <w:rFonts w:ascii="Arial" w:eastAsia="Calibri" w:hAnsi="Arial" w:cs="Arial"/>
          <w:sz w:val="24"/>
          <w:szCs w:val="24"/>
        </w:rPr>
        <w:t xml:space="preserve">) </w:t>
      </w:r>
      <w:r w:rsidR="002A2E3F" w:rsidRPr="00BB466E">
        <w:rPr>
          <w:rFonts w:ascii="Arial" w:eastAsia="Calibri" w:hAnsi="Arial" w:cs="Arial"/>
          <w:sz w:val="24"/>
          <w:szCs w:val="24"/>
        </w:rPr>
        <w:t xml:space="preserve">can be used to monitor the effectiveness </w:t>
      </w:r>
      <w:r w:rsidR="001D3F78" w:rsidRPr="00BB466E">
        <w:rPr>
          <w:rFonts w:ascii="Arial" w:eastAsia="Calibri" w:hAnsi="Arial" w:cs="Arial"/>
          <w:sz w:val="24"/>
          <w:szCs w:val="24"/>
        </w:rPr>
        <w:t>of the voluntary donation process</w:t>
      </w:r>
      <w:r w:rsidR="0012175E" w:rsidRPr="00BB466E">
        <w:rPr>
          <w:rFonts w:ascii="Arial" w:eastAsia="Calibri" w:hAnsi="Arial" w:cs="Arial"/>
          <w:sz w:val="24"/>
          <w:szCs w:val="24"/>
        </w:rPr>
        <w:t>.</w:t>
      </w:r>
      <w:r w:rsidR="00E70235" w:rsidRPr="00BB466E">
        <w:rPr>
          <w:rFonts w:ascii="Arial" w:eastAsia="Calibri" w:hAnsi="Arial" w:cs="Arial"/>
          <w:sz w:val="24"/>
          <w:szCs w:val="24"/>
        </w:rPr>
        <w:t xml:space="preserve"> </w:t>
      </w:r>
    </w:p>
    <w:p w14:paraId="03603209" w14:textId="77777777" w:rsidR="00E2052B" w:rsidRPr="00AA6A49" w:rsidRDefault="00E2052B" w:rsidP="00AA6A49">
      <w:pPr>
        <w:spacing w:line="256" w:lineRule="auto"/>
        <w:rPr>
          <w:rFonts w:ascii="Arial" w:eastAsia="Calibri" w:hAnsi="Arial" w:cs="Arial"/>
          <w:color w:val="FF0000"/>
        </w:rPr>
      </w:pPr>
    </w:p>
    <w:p w14:paraId="7EDA3189" w14:textId="2EF2BA0A" w:rsidR="00AA6A49" w:rsidRPr="006D7D03" w:rsidRDefault="00AA6A49" w:rsidP="00AA6A49">
      <w:pPr>
        <w:spacing w:line="256" w:lineRule="auto"/>
      </w:pPr>
      <w:r w:rsidRPr="00AA6A49">
        <w:rPr>
          <w:rFonts w:ascii="Arial" w:eastAsia="Calibri" w:hAnsi="Arial" w:cs="Arial"/>
        </w:rPr>
        <w:t xml:space="preserve"> </w:t>
      </w:r>
    </w:p>
    <w:p w14:paraId="48DA65C9" w14:textId="77777777" w:rsidR="001E111B" w:rsidRPr="00A07CCD" w:rsidRDefault="001E111B" w:rsidP="001351F2">
      <w:pPr>
        <w:rPr>
          <w:rFonts w:ascii="Arial" w:hAnsi="Arial" w:cs="Arial"/>
          <w:b/>
        </w:rPr>
      </w:pPr>
      <w:bookmarkStart w:id="8" w:name="_Toc101788457"/>
    </w:p>
    <w:p w14:paraId="7D7FB671" w14:textId="77777777" w:rsidR="00DD0BCC" w:rsidRPr="00FC646E" w:rsidRDefault="006D7D03" w:rsidP="00CF3059">
      <w:pPr>
        <w:pStyle w:val="Heading1"/>
        <w:numPr>
          <w:ilvl w:val="0"/>
          <w:numId w:val="2"/>
        </w:numPr>
        <w:rPr>
          <w:rFonts w:ascii="Arial" w:hAnsi="Arial"/>
        </w:rPr>
      </w:pPr>
      <w:bookmarkStart w:id="9" w:name="_Toc172810001"/>
      <w:r w:rsidRPr="00FC646E">
        <w:rPr>
          <w:rFonts w:ascii="Arial" w:hAnsi="Arial"/>
        </w:rPr>
        <w:t>Timing of implementation</w:t>
      </w:r>
      <w:bookmarkEnd w:id="9"/>
    </w:p>
    <w:p w14:paraId="278718DE" w14:textId="77777777" w:rsidR="00186754" w:rsidRDefault="00186754" w:rsidP="001351F2"/>
    <w:p w14:paraId="27336529" w14:textId="2AAA6865" w:rsidR="00D41862" w:rsidRDefault="00EB17C3" w:rsidP="00BB466E">
      <w:pPr>
        <w:rPr>
          <w:rFonts w:ascii="Arial" w:hAnsi="Arial" w:cs="Arial"/>
          <w:sz w:val="24"/>
          <w:szCs w:val="24"/>
        </w:rPr>
      </w:pPr>
      <w:r w:rsidRPr="0078340D">
        <w:rPr>
          <w:rFonts w:ascii="Arial" w:hAnsi="Arial" w:cs="Arial"/>
          <w:sz w:val="24"/>
          <w:szCs w:val="24"/>
        </w:rPr>
        <w:t xml:space="preserve">The CSCN has agreed that </w:t>
      </w:r>
      <w:r w:rsidR="00F06C4D" w:rsidRPr="0078340D">
        <w:rPr>
          <w:rFonts w:ascii="Arial" w:hAnsi="Arial" w:cs="Arial"/>
          <w:sz w:val="24"/>
          <w:szCs w:val="24"/>
        </w:rPr>
        <w:t xml:space="preserve">eligible </w:t>
      </w:r>
      <w:r w:rsidR="00FB029A">
        <w:rPr>
          <w:rFonts w:ascii="Arial" w:hAnsi="Arial" w:cs="Arial"/>
          <w:sz w:val="24"/>
          <w:szCs w:val="24"/>
        </w:rPr>
        <w:t>block</w:t>
      </w:r>
      <w:r w:rsidRPr="0078340D">
        <w:rPr>
          <w:rFonts w:ascii="Arial" w:hAnsi="Arial" w:cs="Arial"/>
          <w:sz w:val="24"/>
          <w:szCs w:val="24"/>
        </w:rPr>
        <w:t xml:space="preserve">s </w:t>
      </w:r>
      <w:r w:rsidR="00EB0EEF">
        <w:rPr>
          <w:rFonts w:ascii="Arial" w:hAnsi="Arial" w:cs="Arial"/>
          <w:sz w:val="24"/>
          <w:szCs w:val="24"/>
        </w:rPr>
        <w:t>may</w:t>
      </w:r>
      <w:r w:rsidRPr="0078340D">
        <w:rPr>
          <w:rFonts w:ascii="Arial" w:hAnsi="Arial" w:cs="Arial"/>
          <w:sz w:val="24"/>
          <w:szCs w:val="24"/>
        </w:rPr>
        <w:t xml:space="preserve"> be returned prior to </w:t>
      </w:r>
      <w:r w:rsidR="0089000F">
        <w:rPr>
          <w:rFonts w:ascii="Arial" w:hAnsi="Arial" w:cs="Arial"/>
          <w:sz w:val="24"/>
          <w:szCs w:val="24"/>
        </w:rPr>
        <w:t xml:space="preserve">the availability of </w:t>
      </w:r>
      <w:r w:rsidR="00FB029A">
        <w:rPr>
          <w:rFonts w:ascii="Arial" w:hAnsi="Arial" w:cs="Arial"/>
          <w:sz w:val="24"/>
          <w:szCs w:val="24"/>
        </w:rPr>
        <w:t>block</w:t>
      </w:r>
      <w:r w:rsidR="0089000F">
        <w:rPr>
          <w:rFonts w:ascii="Arial" w:hAnsi="Arial" w:cs="Arial"/>
          <w:sz w:val="24"/>
          <w:szCs w:val="24"/>
        </w:rPr>
        <w:t>s in an Exchange Area</w:t>
      </w:r>
      <w:r w:rsidR="00C70C2F">
        <w:rPr>
          <w:rFonts w:ascii="Arial" w:hAnsi="Arial" w:cs="Arial"/>
          <w:sz w:val="24"/>
          <w:szCs w:val="24"/>
        </w:rPr>
        <w:t xml:space="preserve"> </w:t>
      </w:r>
      <w:r w:rsidR="00EB0EEF">
        <w:rPr>
          <w:rFonts w:ascii="Arial" w:hAnsi="Arial" w:cs="Arial"/>
          <w:sz w:val="24"/>
          <w:szCs w:val="24"/>
        </w:rPr>
        <w:t>on a voluntary basis</w:t>
      </w:r>
      <w:r w:rsidR="005B3748">
        <w:rPr>
          <w:rFonts w:ascii="Arial" w:hAnsi="Arial" w:cs="Arial"/>
          <w:sz w:val="24"/>
          <w:szCs w:val="24"/>
        </w:rPr>
        <w:t xml:space="preserve"> commencing in the first phase of the roll-out</w:t>
      </w:r>
      <w:r w:rsidR="00C70C2F">
        <w:rPr>
          <w:rFonts w:ascii="Arial" w:hAnsi="Arial" w:cs="Arial"/>
          <w:sz w:val="24"/>
          <w:szCs w:val="24"/>
        </w:rPr>
        <w:t xml:space="preserve"> consistent with the implementation schedule</w:t>
      </w:r>
      <w:r w:rsidR="00886704" w:rsidRPr="0078340D">
        <w:rPr>
          <w:rFonts w:ascii="Arial" w:hAnsi="Arial" w:cs="Arial"/>
          <w:sz w:val="24"/>
          <w:szCs w:val="24"/>
        </w:rPr>
        <w:t xml:space="preserve">. </w:t>
      </w:r>
      <w:r w:rsidR="008474A1" w:rsidRPr="0078340D">
        <w:rPr>
          <w:rFonts w:ascii="Arial" w:hAnsi="Arial" w:cs="Arial"/>
          <w:sz w:val="24"/>
          <w:szCs w:val="24"/>
        </w:rPr>
        <w:t xml:space="preserve">The CSCN recognizes that this may not satisfy demand at which point applicants will </w:t>
      </w:r>
      <w:r w:rsidR="00B9626D" w:rsidRPr="0078340D">
        <w:rPr>
          <w:rFonts w:ascii="Arial" w:hAnsi="Arial" w:cs="Arial"/>
          <w:sz w:val="24"/>
          <w:szCs w:val="24"/>
        </w:rPr>
        <w:t>have to apply for a replenishment CO Code</w:t>
      </w:r>
      <w:r w:rsidR="00D41862">
        <w:rPr>
          <w:rFonts w:ascii="Arial" w:hAnsi="Arial" w:cs="Arial"/>
          <w:sz w:val="24"/>
          <w:szCs w:val="24"/>
        </w:rPr>
        <w:t>.</w:t>
      </w:r>
    </w:p>
    <w:p w14:paraId="0AEDA090" w14:textId="186831F9" w:rsidR="005B3748" w:rsidRDefault="00D41862" w:rsidP="00BB466E">
      <w:pPr>
        <w:rPr>
          <w:rFonts w:ascii="Arial" w:hAnsi="Arial" w:cs="Arial"/>
          <w:sz w:val="24"/>
          <w:szCs w:val="24"/>
        </w:rPr>
      </w:pPr>
      <w:r>
        <w:rPr>
          <w:rFonts w:ascii="Arial" w:hAnsi="Arial" w:cs="Arial"/>
          <w:sz w:val="24"/>
          <w:szCs w:val="24"/>
        </w:rPr>
        <w:t>When a replenishment CO Code is requested</w:t>
      </w:r>
      <w:r w:rsidR="0078340D">
        <w:rPr>
          <w:rFonts w:ascii="Arial" w:hAnsi="Arial" w:cs="Arial"/>
          <w:sz w:val="24"/>
          <w:szCs w:val="24"/>
        </w:rPr>
        <w:t>,</w:t>
      </w:r>
      <w:r w:rsidR="009B53CE">
        <w:rPr>
          <w:rFonts w:ascii="Arial" w:hAnsi="Arial" w:cs="Arial"/>
          <w:sz w:val="24"/>
          <w:szCs w:val="24"/>
        </w:rPr>
        <w:t xml:space="preserve"> the applicant </w:t>
      </w:r>
      <w:r w:rsidR="00F56F69">
        <w:rPr>
          <w:rFonts w:ascii="Arial" w:hAnsi="Arial" w:cs="Arial"/>
          <w:sz w:val="24"/>
          <w:szCs w:val="24"/>
        </w:rPr>
        <w:t>will choose the number</w:t>
      </w:r>
      <w:r w:rsidR="001258A0">
        <w:rPr>
          <w:rFonts w:ascii="Arial" w:hAnsi="Arial" w:cs="Arial"/>
          <w:sz w:val="24"/>
          <w:szCs w:val="24"/>
        </w:rPr>
        <w:t xml:space="preserve"> of</w:t>
      </w:r>
      <w:r w:rsidR="00F56F69">
        <w:rPr>
          <w:rFonts w:ascii="Arial" w:hAnsi="Arial" w:cs="Arial"/>
          <w:sz w:val="24"/>
          <w:szCs w:val="24"/>
        </w:rPr>
        <w:t xml:space="preserve"> </w:t>
      </w:r>
      <w:r w:rsidR="00FB029A">
        <w:rPr>
          <w:rFonts w:ascii="Arial" w:hAnsi="Arial" w:cs="Arial"/>
          <w:sz w:val="24"/>
          <w:szCs w:val="24"/>
        </w:rPr>
        <w:t>block</w:t>
      </w:r>
      <w:r w:rsidR="00F56F69">
        <w:rPr>
          <w:rFonts w:ascii="Arial" w:hAnsi="Arial" w:cs="Arial"/>
          <w:sz w:val="24"/>
          <w:szCs w:val="24"/>
        </w:rPr>
        <w:t>s</w:t>
      </w:r>
      <w:r w:rsidR="0034483F">
        <w:rPr>
          <w:rFonts w:ascii="Arial" w:hAnsi="Arial" w:cs="Arial"/>
          <w:sz w:val="24"/>
          <w:szCs w:val="24"/>
        </w:rPr>
        <w:t xml:space="preserve"> they require. The remaining </w:t>
      </w:r>
      <w:r w:rsidR="001219F8">
        <w:rPr>
          <w:rFonts w:ascii="Arial" w:hAnsi="Arial" w:cs="Arial"/>
          <w:sz w:val="24"/>
          <w:szCs w:val="24"/>
        </w:rPr>
        <w:t>Block</w:t>
      </w:r>
      <w:r w:rsidR="0034483F">
        <w:rPr>
          <w:rFonts w:ascii="Arial" w:hAnsi="Arial" w:cs="Arial"/>
          <w:sz w:val="24"/>
          <w:szCs w:val="24"/>
        </w:rPr>
        <w:t>s will remain in the pool.</w:t>
      </w:r>
      <w:r w:rsidR="005B3748">
        <w:rPr>
          <w:rFonts w:ascii="Arial" w:hAnsi="Arial" w:cs="Arial"/>
          <w:sz w:val="24"/>
          <w:szCs w:val="24"/>
        </w:rPr>
        <w:t xml:space="preserve">  </w:t>
      </w:r>
      <w:r w:rsidR="002457FD">
        <w:rPr>
          <w:rFonts w:ascii="Arial" w:hAnsi="Arial" w:cs="Arial"/>
          <w:sz w:val="24"/>
          <w:szCs w:val="24"/>
        </w:rPr>
        <w:t>In this way, i</w:t>
      </w:r>
      <w:r w:rsidR="005B3748">
        <w:rPr>
          <w:rFonts w:ascii="Arial" w:hAnsi="Arial" w:cs="Arial"/>
          <w:sz w:val="24"/>
          <w:szCs w:val="24"/>
        </w:rPr>
        <w:t>mplementing TBP</w:t>
      </w:r>
      <w:r w:rsidR="0051505C">
        <w:rPr>
          <w:rFonts w:ascii="Arial" w:hAnsi="Arial" w:cs="Arial"/>
          <w:sz w:val="24"/>
          <w:szCs w:val="24"/>
        </w:rPr>
        <w:t xml:space="preserve"> to</w:t>
      </w:r>
      <w:r w:rsidR="005B3748">
        <w:rPr>
          <w:rFonts w:ascii="Arial" w:hAnsi="Arial" w:cs="Arial"/>
          <w:sz w:val="24"/>
          <w:szCs w:val="24"/>
        </w:rPr>
        <w:t xml:space="preserve"> replenishment </w:t>
      </w:r>
      <w:r w:rsidR="0051505C">
        <w:rPr>
          <w:rFonts w:ascii="Arial" w:hAnsi="Arial" w:cs="Arial"/>
          <w:sz w:val="24"/>
          <w:szCs w:val="24"/>
        </w:rPr>
        <w:t>CO C</w:t>
      </w:r>
      <w:r w:rsidR="005B3748">
        <w:rPr>
          <w:rFonts w:ascii="Arial" w:hAnsi="Arial" w:cs="Arial"/>
          <w:sz w:val="24"/>
          <w:szCs w:val="24"/>
        </w:rPr>
        <w:t>od</w:t>
      </w:r>
      <w:r w:rsidR="0051505C">
        <w:rPr>
          <w:rFonts w:ascii="Arial" w:hAnsi="Arial" w:cs="Arial"/>
          <w:sz w:val="24"/>
          <w:szCs w:val="24"/>
        </w:rPr>
        <w:t>es will improve numbering efficiency on a prospective basis.</w:t>
      </w:r>
    </w:p>
    <w:p w14:paraId="097932F6" w14:textId="77777777" w:rsidR="006D7D03" w:rsidRDefault="006D7D03" w:rsidP="001351F2">
      <w:pPr>
        <w:rPr>
          <w:rFonts w:ascii="Arial" w:hAnsi="Arial" w:cs="Arial"/>
        </w:rPr>
      </w:pPr>
    </w:p>
    <w:p w14:paraId="09A4AD6F" w14:textId="77777777" w:rsidR="008B136D" w:rsidRPr="00FC646E" w:rsidRDefault="00E063C0" w:rsidP="00CF3059">
      <w:pPr>
        <w:pStyle w:val="Heading1"/>
        <w:numPr>
          <w:ilvl w:val="0"/>
          <w:numId w:val="2"/>
        </w:numPr>
        <w:rPr>
          <w:rFonts w:ascii="Arial" w:hAnsi="Arial"/>
        </w:rPr>
      </w:pPr>
      <w:bookmarkStart w:id="10" w:name="_Toc153875017"/>
      <w:bookmarkStart w:id="11" w:name="_Toc153875018"/>
      <w:bookmarkStart w:id="12" w:name="_Toc172810002"/>
      <w:bookmarkEnd w:id="10"/>
      <w:bookmarkEnd w:id="11"/>
      <w:r w:rsidRPr="00FC646E">
        <w:rPr>
          <w:rFonts w:ascii="Arial" w:hAnsi="Arial"/>
        </w:rPr>
        <w:t>Implementation options</w:t>
      </w:r>
      <w:bookmarkEnd w:id="12"/>
    </w:p>
    <w:p w14:paraId="0D9E394B" w14:textId="77777777" w:rsidR="0060138A" w:rsidRDefault="0060138A" w:rsidP="001351F2"/>
    <w:p w14:paraId="0A098D87" w14:textId="645EF773" w:rsidR="00B51173" w:rsidRDefault="0051505C" w:rsidP="00B51173">
      <w:pPr>
        <w:rPr>
          <w:rFonts w:ascii="Arial" w:hAnsi="Arial" w:cs="Arial"/>
        </w:rPr>
      </w:pPr>
      <w:bookmarkStart w:id="13" w:name="_Toc156387050"/>
      <w:r w:rsidRPr="0078340D">
        <w:rPr>
          <w:rFonts w:ascii="Arial" w:hAnsi="Arial" w:cs="Arial"/>
          <w:sz w:val="24"/>
          <w:szCs w:val="24"/>
        </w:rPr>
        <w:t>In this section,</w:t>
      </w:r>
      <w:r>
        <w:rPr>
          <w:rFonts w:ascii="Arial" w:hAnsi="Arial" w:cs="Arial"/>
        </w:rPr>
        <w:t xml:space="preserve"> t</w:t>
      </w:r>
      <w:r w:rsidR="006F1D12" w:rsidRPr="0078340D">
        <w:rPr>
          <w:rFonts w:ascii="Arial" w:hAnsi="Arial" w:cs="Arial"/>
          <w:sz w:val="24"/>
          <w:szCs w:val="24"/>
        </w:rPr>
        <w:t>he CSCN</w:t>
      </w:r>
      <w:r>
        <w:rPr>
          <w:rFonts w:ascii="Arial" w:hAnsi="Arial" w:cs="Arial"/>
          <w:sz w:val="24"/>
          <w:szCs w:val="24"/>
        </w:rPr>
        <w:t xml:space="preserve"> </w:t>
      </w:r>
      <w:r w:rsidR="00DD0270" w:rsidRPr="0078340D">
        <w:rPr>
          <w:rFonts w:ascii="Arial" w:hAnsi="Arial" w:cs="Arial"/>
          <w:sz w:val="24"/>
          <w:szCs w:val="24"/>
        </w:rPr>
        <w:t>address</w:t>
      </w:r>
      <w:r>
        <w:rPr>
          <w:rFonts w:ascii="Arial" w:hAnsi="Arial" w:cs="Arial"/>
          <w:sz w:val="24"/>
          <w:szCs w:val="24"/>
        </w:rPr>
        <w:t>es</w:t>
      </w:r>
      <w:r w:rsidR="00DD0270" w:rsidRPr="0078340D">
        <w:rPr>
          <w:rFonts w:ascii="Arial" w:hAnsi="Arial" w:cs="Arial"/>
          <w:sz w:val="24"/>
          <w:szCs w:val="24"/>
        </w:rPr>
        <w:t xml:space="preserve"> the </w:t>
      </w:r>
      <w:r>
        <w:rPr>
          <w:rFonts w:ascii="Arial" w:hAnsi="Arial" w:cs="Arial"/>
          <w:sz w:val="24"/>
          <w:szCs w:val="24"/>
        </w:rPr>
        <w:t xml:space="preserve">specific </w:t>
      </w:r>
      <w:r w:rsidR="00DD0270" w:rsidRPr="0078340D">
        <w:rPr>
          <w:rFonts w:ascii="Arial" w:hAnsi="Arial" w:cs="Arial"/>
          <w:sz w:val="24"/>
          <w:szCs w:val="24"/>
        </w:rPr>
        <w:t>items from Telecom Regulatory Policy CRTC 2024-26.</w:t>
      </w:r>
    </w:p>
    <w:p w14:paraId="2B8729FE" w14:textId="77777777" w:rsidR="007C7C10" w:rsidRDefault="00B51173" w:rsidP="00CF3059">
      <w:pPr>
        <w:pStyle w:val="Heading1"/>
        <w:numPr>
          <w:ilvl w:val="1"/>
          <w:numId w:val="2"/>
        </w:numPr>
        <w:rPr>
          <w:rFonts w:ascii="Arial" w:hAnsi="Arial"/>
          <w:sz w:val="24"/>
          <w:szCs w:val="24"/>
        </w:rPr>
      </w:pPr>
      <w:bookmarkStart w:id="14" w:name="_Toc172810003"/>
      <w:bookmarkEnd w:id="13"/>
      <w:r>
        <w:rPr>
          <w:rFonts w:ascii="Arial" w:hAnsi="Arial"/>
          <w:sz w:val="24"/>
          <w:szCs w:val="24"/>
        </w:rPr>
        <w:t>Level of Contamination</w:t>
      </w:r>
      <w:bookmarkEnd w:id="14"/>
    </w:p>
    <w:p w14:paraId="7B62C6B8" w14:textId="77777777" w:rsidR="00AD000B" w:rsidRDefault="00AD000B" w:rsidP="00AD000B">
      <w:pPr>
        <w:ind w:left="716"/>
        <w:rPr>
          <w:rFonts w:ascii="Arial" w:hAnsi="Arial" w:cs="Arial"/>
        </w:rPr>
      </w:pPr>
    </w:p>
    <w:p w14:paraId="6577E4D0" w14:textId="4C42048C" w:rsidR="00530815" w:rsidRDefault="003D37C3" w:rsidP="00AD000B">
      <w:pPr>
        <w:ind w:left="716"/>
        <w:rPr>
          <w:rFonts w:ascii="Arial" w:hAnsi="Arial" w:cs="Arial"/>
          <w:sz w:val="24"/>
          <w:szCs w:val="24"/>
        </w:rPr>
      </w:pPr>
      <w:r>
        <w:rPr>
          <w:rFonts w:ascii="Arial" w:hAnsi="Arial" w:cs="Arial"/>
          <w:sz w:val="24"/>
          <w:szCs w:val="24"/>
        </w:rPr>
        <w:t xml:space="preserve">Contamination </w:t>
      </w:r>
      <w:r w:rsidR="00140D81">
        <w:rPr>
          <w:rFonts w:ascii="Arial" w:hAnsi="Arial" w:cs="Arial"/>
          <w:sz w:val="24"/>
          <w:szCs w:val="24"/>
        </w:rPr>
        <w:t>occurs when at least one Telephone Number (TN)</w:t>
      </w:r>
      <w:r w:rsidR="00F11A43">
        <w:rPr>
          <w:rFonts w:ascii="Arial" w:hAnsi="Arial" w:cs="Arial"/>
          <w:sz w:val="24"/>
          <w:szCs w:val="24"/>
        </w:rPr>
        <w:t xml:space="preserve"> </w:t>
      </w:r>
      <w:r w:rsidR="00140D81">
        <w:rPr>
          <w:rFonts w:ascii="Arial" w:hAnsi="Arial" w:cs="Arial"/>
          <w:sz w:val="24"/>
          <w:szCs w:val="24"/>
        </w:rPr>
        <w:t xml:space="preserve">within a </w:t>
      </w:r>
      <w:r w:rsidR="001219F8">
        <w:rPr>
          <w:rFonts w:ascii="Arial" w:hAnsi="Arial" w:cs="Arial"/>
          <w:sz w:val="24"/>
          <w:szCs w:val="24"/>
        </w:rPr>
        <w:t>block</w:t>
      </w:r>
      <w:r w:rsidR="00140D81">
        <w:rPr>
          <w:rFonts w:ascii="Arial" w:hAnsi="Arial" w:cs="Arial"/>
          <w:sz w:val="24"/>
          <w:szCs w:val="24"/>
        </w:rPr>
        <w:t xml:space="preserve"> </w:t>
      </w:r>
      <w:r w:rsidR="00F11A43">
        <w:rPr>
          <w:rFonts w:ascii="Arial" w:hAnsi="Arial" w:cs="Arial"/>
          <w:sz w:val="24"/>
          <w:szCs w:val="24"/>
        </w:rPr>
        <w:t xml:space="preserve">of TNs is not available for assignment to end users or customers. </w:t>
      </w:r>
      <w:r w:rsidR="0051505C" w:rsidRPr="0040018F">
        <w:rPr>
          <w:rFonts w:ascii="Arial" w:hAnsi="Arial" w:cs="Arial"/>
          <w:sz w:val="24"/>
          <w:szCs w:val="24"/>
        </w:rPr>
        <w:t xml:space="preserve">The contamination level is the number of TNs unavailable for assignment divided by </w:t>
      </w:r>
      <w:r w:rsidR="0051505C" w:rsidRPr="0040018F">
        <w:rPr>
          <w:rFonts w:ascii="Arial" w:hAnsi="Arial" w:cs="Arial"/>
          <w:sz w:val="24"/>
          <w:szCs w:val="24"/>
        </w:rPr>
        <w:lastRenderedPageBreak/>
        <w:t>10</w:t>
      </w:r>
      <w:r w:rsidR="0051505C">
        <w:rPr>
          <w:rFonts w:ascii="Arial" w:hAnsi="Arial" w:cs="Arial"/>
          <w:sz w:val="24"/>
          <w:szCs w:val="24"/>
        </w:rPr>
        <w:t>,000, expressed as a percentage</w:t>
      </w:r>
      <w:r w:rsidR="0051505C" w:rsidRPr="0040018F">
        <w:rPr>
          <w:rFonts w:ascii="Arial" w:hAnsi="Arial" w:cs="Arial"/>
          <w:sz w:val="24"/>
          <w:szCs w:val="24"/>
        </w:rPr>
        <w:t>.</w:t>
      </w:r>
      <w:r w:rsidR="0051505C">
        <w:rPr>
          <w:rStyle w:val="FootnoteReference"/>
          <w:rFonts w:ascii="Arial" w:hAnsi="Arial" w:cs="Arial"/>
          <w:sz w:val="24"/>
          <w:szCs w:val="24"/>
        </w:rPr>
        <w:footnoteReference w:id="2"/>
      </w:r>
      <w:r w:rsidR="0051505C">
        <w:rPr>
          <w:rFonts w:ascii="Arial" w:hAnsi="Arial" w:cs="Arial"/>
          <w:sz w:val="24"/>
          <w:szCs w:val="24"/>
        </w:rPr>
        <w:t xml:space="preserve">  </w:t>
      </w:r>
      <w:r w:rsidR="0051505C" w:rsidRPr="00AD000B">
        <w:rPr>
          <w:rFonts w:ascii="Arial" w:hAnsi="Arial" w:cs="Arial"/>
          <w:sz w:val="24"/>
          <w:szCs w:val="24"/>
        </w:rPr>
        <w:t xml:space="preserve">In the US, </w:t>
      </w:r>
      <w:r w:rsidR="001219F8">
        <w:rPr>
          <w:rFonts w:ascii="Arial" w:hAnsi="Arial" w:cs="Arial"/>
          <w:sz w:val="24"/>
          <w:szCs w:val="24"/>
        </w:rPr>
        <w:t>block</w:t>
      </w:r>
      <w:r w:rsidR="0051505C" w:rsidRPr="00AD000B">
        <w:rPr>
          <w:rFonts w:ascii="Arial" w:hAnsi="Arial" w:cs="Arial"/>
          <w:sz w:val="24"/>
          <w:szCs w:val="24"/>
        </w:rPr>
        <w:t>s contaminated up to and including ten percent are eligible for donation</w:t>
      </w:r>
      <w:r w:rsidR="00C055D8">
        <w:rPr>
          <w:rFonts w:ascii="Arial" w:hAnsi="Arial" w:cs="Arial"/>
          <w:sz w:val="24"/>
          <w:szCs w:val="24"/>
        </w:rPr>
        <w:t>.</w:t>
      </w:r>
      <w:r w:rsidR="0051505C">
        <w:rPr>
          <w:rFonts w:ascii="Arial" w:hAnsi="Arial" w:cs="Arial"/>
          <w:sz w:val="24"/>
          <w:szCs w:val="24"/>
        </w:rPr>
        <w:t xml:space="preserve"> </w:t>
      </w:r>
    </w:p>
    <w:p w14:paraId="176E6BB2" w14:textId="7A548C07" w:rsidR="00AD000B" w:rsidRDefault="00530815" w:rsidP="00AD000B">
      <w:pPr>
        <w:ind w:left="716"/>
        <w:rPr>
          <w:rFonts w:ascii="Arial" w:hAnsi="Arial" w:cs="Arial"/>
          <w:sz w:val="24"/>
          <w:szCs w:val="24"/>
        </w:rPr>
      </w:pPr>
      <w:r>
        <w:rPr>
          <w:rFonts w:ascii="Arial" w:hAnsi="Arial" w:cs="Arial"/>
          <w:sz w:val="24"/>
          <w:szCs w:val="24"/>
        </w:rPr>
        <w:t xml:space="preserve">Prior to </w:t>
      </w:r>
      <w:r w:rsidR="00CD137A">
        <w:rPr>
          <w:rFonts w:ascii="Arial" w:hAnsi="Arial" w:cs="Arial"/>
          <w:sz w:val="24"/>
          <w:szCs w:val="24"/>
        </w:rPr>
        <w:t>donating any Thousands</w:t>
      </w:r>
      <w:r w:rsidR="00375AAB">
        <w:rPr>
          <w:rFonts w:ascii="Arial" w:hAnsi="Arial" w:cs="Arial"/>
          <w:sz w:val="24"/>
          <w:szCs w:val="24"/>
        </w:rPr>
        <w:t>-</w:t>
      </w:r>
      <w:r w:rsidR="00CD137A">
        <w:rPr>
          <w:rFonts w:ascii="Arial" w:hAnsi="Arial" w:cs="Arial"/>
          <w:sz w:val="24"/>
          <w:szCs w:val="24"/>
        </w:rPr>
        <w:t xml:space="preserve">Block, a </w:t>
      </w:r>
      <w:r w:rsidR="00AE1555">
        <w:rPr>
          <w:rFonts w:ascii="Arial" w:hAnsi="Arial" w:cs="Arial"/>
          <w:sz w:val="24"/>
          <w:szCs w:val="24"/>
        </w:rPr>
        <w:t>carrier</w:t>
      </w:r>
      <w:r w:rsidR="00CD137A">
        <w:rPr>
          <w:rFonts w:ascii="Arial" w:hAnsi="Arial" w:cs="Arial"/>
          <w:sz w:val="24"/>
          <w:szCs w:val="24"/>
        </w:rPr>
        <w:t xml:space="preserve"> must </w:t>
      </w:r>
      <w:r w:rsidR="00C9144A">
        <w:rPr>
          <w:rFonts w:ascii="Arial" w:hAnsi="Arial" w:cs="Arial"/>
          <w:sz w:val="24"/>
          <w:szCs w:val="24"/>
        </w:rPr>
        <w:t>determine if the contaminatio</w:t>
      </w:r>
      <w:r w:rsidR="006468E9">
        <w:rPr>
          <w:rFonts w:ascii="Arial" w:hAnsi="Arial" w:cs="Arial"/>
          <w:sz w:val="24"/>
          <w:szCs w:val="24"/>
        </w:rPr>
        <w:t xml:space="preserve">n level of the block is </w:t>
      </w:r>
      <w:r w:rsidR="00295380">
        <w:rPr>
          <w:rFonts w:ascii="Arial" w:hAnsi="Arial" w:cs="Arial"/>
          <w:sz w:val="24"/>
          <w:szCs w:val="24"/>
        </w:rPr>
        <w:t xml:space="preserve">within the eligible </w:t>
      </w:r>
      <w:r w:rsidR="00E71EB7">
        <w:rPr>
          <w:rFonts w:ascii="Arial" w:hAnsi="Arial" w:cs="Arial"/>
          <w:sz w:val="24"/>
          <w:szCs w:val="24"/>
        </w:rPr>
        <w:t>range for donation.</w:t>
      </w:r>
      <w:r w:rsidR="00CD137A">
        <w:rPr>
          <w:rFonts w:ascii="Arial" w:hAnsi="Arial" w:cs="Arial"/>
          <w:sz w:val="24"/>
          <w:szCs w:val="24"/>
        </w:rPr>
        <w:t xml:space="preserve"> </w:t>
      </w:r>
      <w:r w:rsidR="00186546">
        <w:rPr>
          <w:rFonts w:ascii="Arial" w:hAnsi="Arial" w:cs="Arial"/>
          <w:sz w:val="24"/>
          <w:szCs w:val="24"/>
        </w:rPr>
        <w:t>T</w:t>
      </w:r>
      <w:r w:rsidR="00AD000B" w:rsidRPr="00AD000B">
        <w:rPr>
          <w:rFonts w:ascii="Arial" w:hAnsi="Arial" w:cs="Arial"/>
          <w:sz w:val="24"/>
          <w:szCs w:val="24"/>
        </w:rPr>
        <w:t xml:space="preserve">elephone numbers classified as Administrative, </w:t>
      </w:r>
      <w:r w:rsidR="00AD000B" w:rsidRPr="00114A92">
        <w:rPr>
          <w:rFonts w:ascii="Arial" w:hAnsi="Arial" w:cs="Arial"/>
          <w:sz w:val="24"/>
          <w:szCs w:val="24"/>
        </w:rPr>
        <w:t>Aging</w:t>
      </w:r>
      <w:r w:rsidR="00AD000B" w:rsidRPr="00AD000B">
        <w:rPr>
          <w:rFonts w:ascii="Arial" w:hAnsi="Arial" w:cs="Arial"/>
          <w:sz w:val="24"/>
          <w:szCs w:val="24"/>
        </w:rPr>
        <w:t>, Assigned</w:t>
      </w:r>
      <w:r w:rsidR="00AD000B" w:rsidRPr="004619B4">
        <w:rPr>
          <w:rFonts w:ascii="Arial" w:hAnsi="Arial" w:cs="Arial"/>
          <w:sz w:val="24"/>
          <w:szCs w:val="24"/>
        </w:rPr>
        <w:t xml:space="preserve">, </w:t>
      </w:r>
      <w:r w:rsidR="0088518A" w:rsidRPr="00C055D8">
        <w:rPr>
          <w:rFonts w:ascii="Arial" w:hAnsi="Arial" w:cs="Arial"/>
          <w:sz w:val="24"/>
          <w:szCs w:val="24"/>
        </w:rPr>
        <w:t>Unassigned/Unreported Resold</w:t>
      </w:r>
      <w:r w:rsidR="0088518A" w:rsidRPr="002B39DD">
        <w:rPr>
          <w:rFonts w:ascii="Arial" w:hAnsi="Arial" w:cs="Arial"/>
        </w:rPr>
        <w:t xml:space="preserve"> </w:t>
      </w:r>
      <w:r w:rsidR="0040018F" w:rsidRPr="004619B4">
        <w:rPr>
          <w:rFonts w:ascii="Arial" w:hAnsi="Arial" w:cs="Arial"/>
          <w:sz w:val="24"/>
          <w:szCs w:val="24"/>
        </w:rPr>
        <w:t>TNs</w:t>
      </w:r>
      <w:r w:rsidR="00C668F9">
        <w:rPr>
          <w:rFonts w:ascii="Arial" w:hAnsi="Arial" w:cs="Arial"/>
          <w:sz w:val="24"/>
          <w:szCs w:val="24"/>
        </w:rPr>
        <w:t>,</w:t>
      </w:r>
      <w:r w:rsidR="00AD000B" w:rsidRPr="00AD000B">
        <w:rPr>
          <w:rFonts w:ascii="Arial" w:hAnsi="Arial" w:cs="Arial"/>
          <w:sz w:val="24"/>
          <w:szCs w:val="24"/>
        </w:rPr>
        <w:t xml:space="preserve"> </w:t>
      </w:r>
      <w:r w:rsidR="00F0639A">
        <w:rPr>
          <w:rFonts w:ascii="Arial" w:hAnsi="Arial" w:cs="Arial"/>
          <w:sz w:val="24"/>
          <w:szCs w:val="24"/>
        </w:rPr>
        <w:t>R</w:t>
      </w:r>
      <w:r w:rsidR="00AD000B" w:rsidRPr="00AD000B">
        <w:rPr>
          <w:rFonts w:ascii="Arial" w:hAnsi="Arial" w:cs="Arial"/>
          <w:sz w:val="24"/>
          <w:szCs w:val="24"/>
        </w:rPr>
        <w:t>eserved</w:t>
      </w:r>
      <w:r w:rsidR="000B02B2">
        <w:rPr>
          <w:rFonts w:ascii="Arial" w:hAnsi="Arial" w:cs="Arial"/>
          <w:sz w:val="24"/>
          <w:szCs w:val="24"/>
        </w:rPr>
        <w:t xml:space="preserve"> </w:t>
      </w:r>
      <w:r w:rsidR="00620E7C">
        <w:rPr>
          <w:rFonts w:ascii="Arial" w:hAnsi="Arial" w:cs="Arial"/>
          <w:sz w:val="24"/>
          <w:szCs w:val="24"/>
        </w:rPr>
        <w:t xml:space="preserve">or Ported Out </w:t>
      </w:r>
      <w:r w:rsidR="008547B7">
        <w:rPr>
          <w:rFonts w:ascii="Arial" w:hAnsi="Arial" w:cs="Arial"/>
          <w:sz w:val="24"/>
          <w:szCs w:val="24"/>
        </w:rPr>
        <w:t>are</w:t>
      </w:r>
      <w:r w:rsidR="000B02B2">
        <w:rPr>
          <w:rFonts w:ascii="Arial" w:hAnsi="Arial" w:cs="Arial"/>
          <w:sz w:val="24"/>
          <w:szCs w:val="24"/>
        </w:rPr>
        <w:t xml:space="preserve"> not available for assignment and </w:t>
      </w:r>
      <w:r w:rsidR="00C91133">
        <w:rPr>
          <w:rFonts w:ascii="Arial" w:hAnsi="Arial" w:cs="Arial"/>
          <w:sz w:val="24"/>
          <w:szCs w:val="24"/>
        </w:rPr>
        <w:t xml:space="preserve">would </w:t>
      </w:r>
      <w:r w:rsidR="00D8475A">
        <w:rPr>
          <w:rFonts w:ascii="Arial" w:hAnsi="Arial" w:cs="Arial"/>
          <w:sz w:val="24"/>
          <w:szCs w:val="24"/>
        </w:rPr>
        <w:t>therefore</w:t>
      </w:r>
      <w:r w:rsidR="000B02B2">
        <w:rPr>
          <w:rFonts w:ascii="Arial" w:hAnsi="Arial" w:cs="Arial"/>
          <w:sz w:val="24"/>
          <w:szCs w:val="24"/>
        </w:rPr>
        <w:t xml:space="preserve"> be </w:t>
      </w:r>
      <w:r w:rsidR="008940F3">
        <w:rPr>
          <w:rFonts w:ascii="Arial" w:hAnsi="Arial" w:cs="Arial"/>
          <w:sz w:val="24"/>
          <w:szCs w:val="24"/>
        </w:rPr>
        <w:t xml:space="preserve">included </w:t>
      </w:r>
      <w:r w:rsidR="00397333">
        <w:rPr>
          <w:rFonts w:ascii="Arial" w:hAnsi="Arial" w:cs="Arial"/>
          <w:sz w:val="24"/>
          <w:szCs w:val="24"/>
        </w:rPr>
        <w:t>in the calculation</w:t>
      </w:r>
      <w:r w:rsidR="00D8475A">
        <w:rPr>
          <w:rFonts w:ascii="Arial" w:hAnsi="Arial" w:cs="Arial"/>
          <w:sz w:val="24"/>
          <w:szCs w:val="24"/>
        </w:rPr>
        <w:t xml:space="preserve"> of the contamination level</w:t>
      </w:r>
      <w:r w:rsidR="00E85318">
        <w:rPr>
          <w:rFonts w:ascii="Arial" w:hAnsi="Arial" w:cs="Arial"/>
          <w:sz w:val="24"/>
          <w:szCs w:val="24"/>
        </w:rPr>
        <w:t>.</w:t>
      </w:r>
      <w:r w:rsidR="00E40626">
        <w:rPr>
          <w:rFonts w:ascii="Arial" w:hAnsi="Arial" w:cs="Arial"/>
          <w:sz w:val="24"/>
          <w:szCs w:val="24"/>
        </w:rPr>
        <w:t xml:space="preserve"> The contamination level will be reported to the </w:t>
      </w:r>
      <w:r w:rsidR="00980488">
        <w:rPr>
          <w:rFonts w:ascii="Arial" w:hAnsi="Arial" w:cs="Arial"/>
          <w:sz w:val="24"/>
          <w:szCs w:val="24"/>
        </w:rPr>
        <w:t xml:space="preserve">CNA </w:t>
      </w:r>
      <w:r w:rsidR="00E40626">
        <w:rPr>
          <w:rFonts w:ascii="Arial" w:hAnsi="Arial" w:cs="Arial"/>
          <w:sz w:val="24"/>
          <w:szCs w:val="24"/>
        </w:rPr>
        <w:t xml:space="preserve">with the block return and the </w:t>
      </w:r>
      <w:r w:rsidR="00980488">
        <w:rPr>
          <w:rFonts w:ascii="Arial" w:hAnsi="Arial" w:cs="Arial"/>
          <w:sz w:val="24"/>
          <w:szCs w:val="24"/>
        </w:rPr>
        <w:t xml:space="preserve">CNA </w:t>
      </w:r>
      <w:r w:rsidR="00E40626">
        <w:rPr>
          <w:rFonts w:ascii="Arial" w:hAnsi="Arial" w:cs="Arial"/>
          <w:sz w:val="24"/>
          <w:szCs w:val="24"/>
        </w:rPr>
        <w:t>will validate</w:t>
      </w:r>
      <w:r w:rsidR="00271CCB">
        <w:rPr>
          <w:rFonts w:ascii="Arial" w:hAnsi="Arial" w:cs="Arial"/>
          <w:sz w:val="24"/>
          <w:szCs w:val="24"/>
        </w:rPr>
        <w:t xml:space="preserve"> the contamination level</w:t>
      </w:r>
      <w:r w:rsidR="00906D84">
        <w:rPr>
          <w:rFonts w:ascii="Arial" w:hAnsi="Arial" w:cs="Arial"/>
          <w:sz w:val="24"/>
          <w:szCs w:val="24"/>
        </w:rPr>
        <w:t xml:space="preserve"> reported by the donating carrier</w:t>
      </w:r>
      <w:r w:rsidR="00BB130D">
        <w:rPr>
          <w:rFonts w:ascii="Arial" w:hAnsi="Arial" w:cs="Arial"/>
          <w:sz w:val="24"/>
          <w:szCs w:val="24"/>
        </w:rPr>
        <w:t xml:space="preserve"> against the </w:t>
      </w:r>
      <w:r w:rsidR="00E0498A">
        <w:rPr>
          <w:rFonts w:ascii="Arial" w:hAnsi="Arial" w:cs="Arial"/>
          <w:sz w:val="24"/>
          <w:szCs w:val="24"/>
        </w:rPr>
        <w:t>Number Portability Administration Centre</w:t>
      </w:r>
      <w:r w:rsidR="00D42123">
        <w:rPr>
          <w:rFonts w:ascii="Arial" w:hAnsi="Arial" w:cs="Arial"/>
          <w:sz w:val="24"/>
          <w:szCs w:val="24"/>
        </w:rPr>
        <w:t>/</w:t>
      </w:r>
      <w:r w:rsidR="001B5A15" w:rsidRPr="00C055D8">
        <w:rPr>
          <w:rFonts w:ascii="Arial" w:hAnsi="Arial" w:cs="Arial"/>
          <w:sz w:val="24"/>
          <w:szCs w:val="24"/>
        </w:rPr>
        <w:t>Service Management System</w:t>
      </w:r>
      <w:r w:rsidR="00E0498A">
        <w:rPr>
          <w:rFonts w:ascii="Arial" w:hAnsi="Arial" w:cs="Arial"/>
          <w:sz w:val="24"/>
          <w:szCs w:val="24"/>
        </w:rPr>
        <w:t xml:space="preserve"> </w:t>
      </w:r>
      <w:r w:rsidR="001B5A15">
        <w:rPr>
          <w:rFonts w:ascii="Arial" w:hAnsi="Arial" w:cs="Arial"/>
          <w:sz w:val="24"/>
          <w:szCs w:val="24"/>
        </w:rPr>
        <w:t>(</w:t>
      </w:r>
      <w:r w:rsidR="00BB130D">
        <w:rPr>
          <w:rFonts w:ascii="Arial" w:hAnsi="Arial" w:cs="Arial"/>
          <w:sz w:val="24"/>
          <w:szCs w:val="24"/>
        </w:rPr>
        <w:t>NPAC</w:t>
      </w:r>
      <w:r w:rsidR="00F017E0">
        <w:rPr>
          <w:rFonts w:ascii="Arial" w:hAnsi="Arial" w:cs="Arial"/>
          <w:sz w:val="24"/>
          <w:szCs w:val="24"/>
        </w:rPr>
        <w:t>/SMS</w:t>
      </w:r>
      <w:r w:rsidR="001B5A15">
        <w:rPr>
          <w:rFonts w:ascii="Arial" w:hAnsi="Arial" w:cs="Arial"/>
          <w:sz w:val="24"/>
          <w:szCs w:val="24"/>
        </w:rPr>
        <w:t>)</w:t>
      </w:r>
      <w:r w:rsidR="00271CCB">
        <w:rPr>
          <w:rFonts w:ascii="Arial" w:hAnsi="Arial" w:cs="Arial"/>
          <w:sz w:val="24"/>
          <w:szCs w:val="24"/>
        </w:rPr>
        <w:t>.</w:t>
      </w:r>
    </w:p>
    <w:p w14:paraId="0644BD14" w14:textId="63D95672" w:rsidR="0051505C" w:rsidRPr="00B72B9C" w:rsidRDefault="00ED39EE" w:rsidP="00E65071">
      <w:pPr>
        <w:ind w:left="716"/>
        <w:rPr>
          <w:rFonts w:ascii="Arial" w:hAnsi="Arial" w:cs="Arial"/>
          <w:sz w:val="24"/>
          <w:szCs w:val="24"/>
        </w:rPr>
      </w:pPr>
      <w:r>
        <w:rPr>
          <w:rFonts w:ascii="Arial" w:hAnsi="Arial" w:cs="Arial"/>
          <w:sz w:val="24"/>
          <w:szCs w:val="24"/>
        </w:rPr>
        <w:t xml:space="preserve">There </w:t>
      </w:r>
      <w:r w:rsidR="000B3D9C">
        <w:rPr>
          <w:rFonts w:ascii="Arial" w:hAnsi="Arial" w:cs="Arial"/>
          <w:sz w:val="24"/>
          <w:szCs w:val="24"/>
        </w:rPr>
        <w:t>may</w:t>
      </w:r>
      <w:r>
        <w:rPr>
          <w:rFonts w:ascii="Arial" w:hAnsi="Arial" w:cs="Arial"/>
          <w:sz w:val="24"/>
          <w:szCs w:val="24"/>
        </w:rPr>
        <w:t xml:space="preserve"> be </w:t>
      </w:r>
      <w:r w:rsidRPr="00EE400B">
        <w:rPr>
          <w:rFonts w:ascii="Arial" w:eastAsia="Calibri" w:hAnsi="Arial" w:cs="Arial"/>
          <w:sz w:val="24"/>
          <w:szCs w:val="24"/>
        </w:rPr>
        <w:t xml:space="preserve">diminishing returns for higher </w:t>
      </w:r>
      <w:r>
        <w:rPr>
          <w:rFonts w:ascii="Arial" w:eastAsia="Calibri" w:hAnsi="Arial" w:cs="Arial"/>
          <w:sz w:val="24"/>
          <w:szCs w:val="24"/>
        </w:rPr>
        <w:t xml:space="preserve">contamination </w:t>
      </w:r>
      <w:r w:rsidRPr="00EE400B">
        <w:rPr>
          <w:rFonts w:ascii="Arial" w:eastAsia="Calibri" w:hAnsi="Arial" w:cs="Arial"/>
          <w:sz w:val="24"/>
          <w:szCs w:val="24"/>
        </w:rPr>
        <w:t>percentage</w:t>
      </w:r>
      <w:r>
        <w:rPr>
          <w:rFonts w:ascii="Arial" w:eastAsia="Calibri" w:hAnsi="Arial" w:cs="Arial"/>
          <w:sz w:val="24"/>
          <w:szCs w:val="24"/>
        </w:rPr>
        <w:t xml:space="preserve">s. </w:t>
      </w:r>
      <w:r w:rsidR="00CE775C">
        <w:rPr>
          <w:rFonts w:ascii="Arial" w:hAnsi="Arial" w:cs="Arial"/>
          <w:sz w:val="24"/>
          <w:szCs w:val="24"/>
        </w:rPr>
        <w:t>The h</w:t>
      </w:r>
      <w:r w:rsidR="0098409B">
        <w:rPr>
          <w:rFonts w:ascii="Arial" w:hAnsi="Arial" w:cs="Arial"/>
          <w:sz w:val="24"/>
          <w:szCs w:val="24"/>
        </w:rPr>
        <w:t>igh</w:t>
      </w:r>
      <w:r w:rsidR="0020266E">
        <w:rPr>
          <w:rFonts w:ascii="Arial" w:hAnsi="Arial" w:cs="Arial"/>
          <w:sz w:val="24"/>
          <w:szCs w:val="24"/>
        </w:rPr>
        <w:t xml:space="preserve">er the contamination level, </w:t>
      </w:r>
      <w:r w:rsidR="00096D45">
        <w:rPr>
          <w:rFonts w:ascii="Arial" w:hAnsi="Arial" w:cs="Arial"/>
          <w:sz w:val="24"/>
          <w:szCs w:val="24"/>
        </w:rPr>
        <w:t>the</w:t>
      </w:r>
      <w:r w:rsidR="00732185">
        <w:rPr>
          <w:rFonts w:ascii="Arial" w:hAnsi="Arial" w:cs="Arial"/>
          <w:sz w:val="24"/>
          <w:szCs w:val="24"/>
        </w:rPr>
        <w:t xml:space="preserve"> fewer </w:t>
      </w:r>
      <w:r w:rsidR="00F74CDF">
        <w:rPr>
          <w:rFonts w:ascii="Arial" w:hAnsi="Arial" w:cs="Arial"/>
          <w:sz w:val="24"/>
          <w:szCs w:val="24"/>
        </w:rPr>
        <w:t xml:space="preserve">available numbers </w:t>
      </w:r>
      <w:r w:rsidR="00732185">
        <w:rPr>
          <w:rFonts w:ascii="Arial" w:hAnsi="Arial" w:cs="Arial"/>
          <w:sz w:val="24"/>
          <w:szCs w:val="24"/>
        </w:rPr>
        <w:t>in the Thousands</w:t>
      </w:r>
      <w:r w:rsidR="004408A2">
        <w:rPr>
          <w:rFonts w:ascii="Arial" w:hAnsi="Arial" w:cs="Arial"/>
          <w:sz w:val="24"/>
          <w:szCs w:val="24"/>
        </w:rPr>
        <w:t>-</w:t>
      </w:r>
      <w:r w:rsidR="00732185">
        <w:rPr>
          <w:rFonts w:ascii="Arial" w:hAnsi="Arial" w:cs="Arial"/>
          <w:sz w:val="24"/>
          <w:szCs w:val="24"/>
        </w:rPr>
        <w:t>Block.</w:t>
      </w:r>
      <w:r w:rsidR="0020266E">
        <w:rPr>
          <w:rFonts w:ascii="Arial" w:hAnsi="Arial" w:cs="Arial"/>
          <w:sz w:val="24"/>
          <w:szCs w:val="24"/>
        </w:rPr>
        <w:t xml:space="preserve"> </w:t>
      </w:r>
      <w:r w:rsidR="00FC18A1" w:rsidRPr="00B97D62">
        <w:rPr>
          <w:rFonts w:ascii="Arial" w:hAnsi="Arial" w:cs="Arial"/>
          <w:sz w:val="24"/>
          <w:szCs w:val="24"/>
        </w:rPr>
        <w:t>Higher contamination levels</w:t>
      </w:r>
      <w:r w:rsidR="003C37B0" w:rsidRPr="00B97D62">
        <w:rPr>
          <w:rFonts w:ascii="Arial" w:hAnsi="Arial" w:cs="Arial"/>
          <w:sz w:val="24"/>
          <w:szCs w:val="24"/>
        </w:rPr>
        <w:t xml:space="preserve"> may </w:t>
      </w:r>
      <w:r w:rsidR="00145F66">
        <w:rPr>
          <w:rFonts w:ascii="Arial" w:hAnsi="Arial" w:cs="Arial"/>
          <w:sz w:val="24"/>
          <w:szCs w:val="24"/>
        </w:rPr>
        <w:t xml:space="preserve">also </w:t>
      </w:r>
      <w:r w:rsidR="003C37B0" w:rsidRPr="00B97D62">
        <w:rPr>
          <w:rFonts w:ascii="Arial" w:hAnsi="Arial" w:cs="Arial"/>
          <w:sz w:val="24"/>
          <w:szCs w:val="24"/>
        </w:rPr>
        <w:t xml:space="preserve">create a significant </w:t>
      </w:r>
      <w:r w:rsidR="00746F5A" w:rsidRPr="00B97D62">
        <w:rPr>
          <w:rFonts w:ascii="Arial" w:hAnsi="Arial" w:cs="Arial"/>
          <w:sz w:val="24"/>
          <w:szCs w:val="24"/>
        </w:rPr>
        <w:t xml:space="preserve">increase in the amount of work for </w:t>
      </w:r>
      <w:r w:rsidR="00AE1555">
        <w:rPr>
          <w:rFonts w:ascii="Arial" w:hAnsi="Arial" w:cs="Arial"/>
          <w:sz w:val="24"/>
          <w:szCs w:val="24"/>
        </w:rPr>
        <w:t>carrier</w:t>
      </w:r>
      <w:r w:rsidR="00746F5A" w:rsidRPr="00B97D62">
        <w:rPr>
          <w:rFonts w:ascii="Arial" w:hAnsi="Arial" w:cs="Arial"/>
          <w:sz w:val="24"/>
          <w:szCs w:val="24"/>
        </w:rPr>
        <w:t xml:space="preserve">s. </w:t>
      </w:r>
      <w:r w:rsidR="000E3062" w:rsidRPr="00B97D62">
        <w:rPr>
          <w:rFonts w:ascii="Arial" w:hAnsi="Arial" w:cs="Arial"/>
          <w:sz w:val="24"/>
          <w:szCs w:val="24"/>
        </w:rPr>
        <w:t>The amount of work</w:t>
      </w:r>
      <w:r w:rsidR="002D2D9F" w:rsidRPr="00B97D62">
        <w:rPr>
          <w:rFonts w:ascii="Arial" w:hAnsi="Arial" w:cs="Arial"/>
          <w:sz w:val="24"/>
          <w:szCs w:val="24"/>
        </w:rPr>
        <w:t xml:space="preserve"> is</w:t>
      </w:r>
      <w:r w:rsidR="000E3062" w:rsidRPr="00B97D62">
        <w:rPr>
          <w:rFonts w:ascii="Arial" w:hAnsi="Arial" w:cs="Arial"/>
          <w:sz w:val="24"/>
          <w:szCs w:val="24"/>
        </w:rPr>
        <w:t xml:space="preserve"> dependent on the </w:t>
      </w:r>
      <w:r w:rsidR="00AE1555">
        <w:rPr>
          <w:rFonts w:ascii="Arial" w:hAnsi="Arial" w:cs="Arial"/>
          <w:sz w:val="24"/>
          <w:szCs w:val="24"/>
        </w:rPr>
        <w:t>carrier</w:t>
      </w:r>
      <w:r w:rsidR="000E3062" w:rsidRPr="00B97D62">
        <w:rPr>
          <w:rFonts w:ascii="Arial" w:hAnsi="Arial" w:cs="Arial"/>
          <w:sz w:val="24"/>
          <w:szCs w:val="24"/>
        </w:rPr>
        <w:t xml:space="preserve">’s Inventory Management </w:t>
      </w:r>
      <w:r w:rsidR="001A57EA" w:rsidRPr="00B97D62">
        <w:rPr>
          <w:rFonts w:ascii="Arial" w:hAnsi="Arial" w:cs="Arial"/>
          <w:sz w:val="24"/>
          <w:szCs w:val="24"/>
        </w:rPr>
        <w:t xml:space="preserve">Systems. </w:t>
      </w:r>
      <w:r w:rsidR="00867584">
        <w:rPr>
          <w:rFonts w:ascii="Arial" w:hAnsi="Arial" w:cs="Arial"/>
          <w:sz w:val="24"/>
          <w:szCs w:val="24"/>
        </w:rPr>
        <w:t xml:space="preserve">The higher the contamination percentage, the more likely a carrier will have to do </w:t>
      </w:r>
      <w:r w:rsidR="00827FEF">
        <w:rPr>
          <w:rFonts w:ascii="Arial" w:hAnsi="Arial" w:cs="Arial"/>
          <w:sz w:val="24"/>
          <w:szCs w:val="24"/>
        </w:rPr>
        <w:t xml:space="preserve">more intra-service provider </w:t>
      </w:r>
      <w:r w:rsidR="002F7347">
        <w:rPr>
          <w:rFonts w:ascii="Arial" w:hAnsi="Arial" w:cs="Arial"/>
          <w:sz w:val="24"/>
          <w:szCs w:val="24"/>
        </w:rPr>
        <w:t xml:space="preserve">TN </w:t>
      </w:r>
      <w:r w:rsidR="00827FEF">
        <w:rPr>
          <w:rFonts w:ascii="Arial" w:hAnsi="Arial" w:cs="Arial"/>
          <w:sz w:val="24"/>
          <w:szCs w:val="24"/>
        </w:rPr>
        <w:t xml:space="preserve">ports prior to returning </w:t>
      </w:r>
      <w:r w:rsidR="000F6002">
        <w:rPr>
          <w:rFonts w:ascii="Arial" w:hAnsi="Arial" w:cs="Arial"/>
          <w:sz w:val="24"/>
          <w:szCs w:val="24"/>
        </w:rPr>
        <w:t>blocks</w:t>
      </w:r>
      <w:r w:rsidR="00827FEF">
        <w:rPr>
          <w:rFonts w:ascii="Arial" w:hAnsi="Arial" w:cs="Arial"/>
          <w:sz w:val="24"/>
          <w:szCs w:val="24"/>
        </w:rPr>
        <w:t xml:space="preserve"> which increases cost for a declining value.</w:t>
      </w:r>
      <w:r w:rsidR="002260A2">
        <w:rPr>
          <w:rFonts w:ascii="Arial" w:hAnsi="Arial" w:cs="Arial"/>
          <w:sz w:val="24"/>
          <w:szCs w:val="24"/>
        </w:rPr>
        <w:t xml:space="preserve"> </w:t>
      </w:r>
      <w:r w:rsidR="00F10E45">
        <w:rPr>
          <w:rFonts w:ascii="Arial" w:hAnsi="Arial" w:cs="Arial"/>
          <w:sz w:val="24"/>
          <w:szCs w:val="24"/>
        </w:rPr>
        <w:t xml:space="preserve">A lower contamination level would see a reduced number of </w:t>
      </w:r>
      <w:r w:rsidR="001219F8">
        <w:rPr>
          <w:rFonts w:ascii="Arial" w:hAnsi="Arial" w:cs="Arial"/>
          <w:sz w:val="24"/>
          <w:szCs w:val="24"/>
        </w:rPr>
        <w:t>block</w:t>
      </w:r>
      <w:r w:rsidR="00F10E45">
        <w:rPr>
          <w:rFonts w:ascii="Arial" w:hAnsi="Arial" w:cs="Arial"/>
          <w:sz w:val="24"/>
          <w:szCs w:val="24"/>
        </w:rPr>
        <w:t>s eligible for the pool</w:t>
      </w:r>
      <w:r w:rsidR="006E08E7">
        <w:rPr>
          <w:rFonts w:ascii="Arial" w:hAnsi="Arial" w:cs="Arial"/>
          <w:sz w:val="24"/>
          <w:szCs w:val="24"/>
        </w:rPr>
        <w:t>.</w:t>
      </w:r>
      <w:r w:rsidR="00202405">
        <w:rPr>
          <w:rFonts w:ascii="Arial" w:hAnsi="Arial" w:cs="Arial"/>
          <w:sz w:val="24"/>
          <w:szCs w:val="24"/>
        </w:rPr>
        <w:t xml:space="preserve"> The CSCN believes that a ten percent contamination level is a good compromise.</w:t>
      </w:r>
    </w:p>
    <w:p w14:paraId="41BFD12A" w14:textId="2E7495CC" w:rsidR="003D228B" w:rsidRPr="00B72B9C" w:rsidRDefault="006A04F9" w:rsidP="003D228B">
      <w:pPr>
        <w:ind w:left="716"/>
        <w:rPr>
          <w:rFonts w:ascii="Arial" w:hAnsi="Arial" w:cs="Arial"/>
          <w:sz w:val="24"/>
          <w:szCs w:val="24"/>
        </w:rPr>
      </w:pPr>
      <w:r w:rsidRPr="002F7347">
        <w:rPr>
          <w:rFonts w:ascii="Arial" w:hAnsi="Arial" w:cs="Arial"/>
          <w:b/>
          <w:bCs/>
          <w:sz w:val="24"/>
          <w:szCs w:val="24"/>
          <w:u w:val="single"/>
        </w:rPr>
        <w:t>Recommendation 1:</w:t>
      </w:r>
      <w:r>
        <w:rPr>
          <w:rFonts w:ascii="Arial" w:hAnsi="Arial" w:cs="Arial"/>
          <w:sz w:val="24"/>
          <w:szCs w:val="24"/>
        </w:rPr>
        <w:t xml:space="preserve"> </w:t>
      </w:r>
      <w:r w:rsidR="00B72B9C">
        <w:rPr>
          <w:rFonts w:ascii="Arial" w:hAnsi="Arial" w:cs="Arial"/>
          <w:sz w:val="24"/>
          <w:szCs w:val="24"/>
        </w:rPr>
        <w:t>T</w:t>
      </w:r>
      <w:r w:rsidR="009D3999">
        <w:rPr>
          <w:rFonts w:ascii="Arial" w:hAnsi="Arial" w:cs="Arial"/>
          <w:sz w:val="24"/>
          <w:szCs w:val="24"/>
        </w:rPr>
        <w:t xml:space="preserve">he CSCN </w:t>
      </w:r>
      <w:r w:rsidR="009D3999" w:rsidRPr="00AD000B">
        <w:rPr>
          <w:rFonts w:ascii="Arial" w:hAnsi="Arial" w:cs="Arial"/>
          <w:sz w:val="24"/>
          <w:szCs w:val="24"/>
        </w:rPr>
        <w:t xml:space="preserve">recommends that </w:t>
      </w:r>
      <w:r w:rsidR="001E7F45">
        <w:rPr>
          <w:rFonts w:ascii="Arial" w:hAnsi="Arial" w:cs="Arial"/>
          <w:sz w:val="24"/>
          <w:szCs w:val="24"/>
        </w:rPr>
        <w:t xml:space="preserve">the CRTC </w:t>
      </w:r>
      <w:r w:rsidR="006034B8">
        <w:rPr>
          <w:rFonts w:ascii="Arial" w:hAnsi="Arial" w:cs="Arial"/>
          <w:sz w:val="24"/>
          <w:szCs w:val="24"/>
        </w:rPr>
        <w:t>approve</w:t>
      </w:r>
      <w:r w:rsidR="00397996">
        <w:rPr>
          <w:rFonts w:ascii="Arial" w:hAnsi="Arial" w:cs="Arial"/>
          <w:sz w:val="24"/>
          <w:szCs w:val="24"/>
        </w:rPr>
        <w:t xml:space="preserve"> </w:t>
      </w:r>
      <w:r w:rsidR="006034B8">
        <w:rPr>
          <w:rFonts w:ascii="Arial" w:hAnsi="Arial" w:cs="Arial"/>
          <w:sz w:val="24"/>
          <w:szCs w:val="24"/>
        </w:rPr>
        <w:t xml:space="preserve">a maximum of 10% contamination as a block </w:t>
      </w:r>
      <w:r w:rsidR="007038A9">
        <w:rPr>
          <w:rFonts w:ascii="Arial" w:hAnsi="Arial" w:cs="Arial"/>
          <w:sz w:val="24"/>
          <w:szCs w:val="24"/>
        </w:rPr>
        <w:t>donation criteri</w:t>
      </w:r>
      <w:r w:rsidR="005F2656">
        <w:rPr>
          <w:rFonts w:ascii="Arial" w:hAnsi="Arial" w:cs="Arial"/>
          <w:sz w:val="24"/>
          <w:szCs w:val="24"/>
        </w:rPr>
        <w:t>on</w:t>
      </w:r>
      <w:r w:rsidR="00B126E1">
        <w:rPr>
          <w:rFonts w:ascii="Arial" w:hAnsi="Arial" w:cs="Arial"/>
          <w:sz w:val="24"/>
          <w:szCs w:val="24"/>
        </w:rPr>
        <w:t xml:space="preserve"> for the return of blocks by carriers as directed in Telecom Regulatory Policy CRTC 2024-26</w:t>
      </w:r>
      <w:r w:rsidR="006034B8">
        <w:rPr>
          <w:rFonts w:ascii="Arial" w:hAnsi="Arial" w:cs="Arial"/>
          <w:sz w:val="24"/>
          <w:szCs w:val="24"/>
        </w:rPr>
        <w:t>.</w:t>
      </w:r>
    </w:p>
    <w:p w14:paraId="3DA2AAD5" w14:textId="71F68DBD" w:rsidR="00B51173" w:rsidRPr="00AD000B" w:rsidRDefault="00B51173" w:rsidP="00B51173">
      <w:pPr>
        <w:ind w:left="716"/>
        <w:rPr>
          <w:rFonts w:ascii="Arial" w:hAnsi="Arial" w:cs="Arial"/>
        </w:rPr>
      </w:pPr>
    </w:p>
    <w:p w14:paraId="248070BE" w14:textId="10FD0508" w:rsidR="007C7C10" w:rsidRDefault="00B51173" w:rsidP="00CF3059">
      <w:pPr>
        <w:pStyle w:val="Heading1"/>
        <w:numPr>
          <w:ilvl w:val="1"/>
          <w:numId w:val="2"/>
        </w:numPr>
        <w:rPr>
          <w:rFonts w:ascii="Arial" w:hAnsi="Arial"/>
          <w:sz w:val="24"/>
          <w:szCs w:val="24"/>
        </w:rPr>
      </w:pPr>
      <w:bookmarkStart w:id="15" w:name="_Toc172810004"/>
      <w:r>
        <w:rPr>
          <w:rFonts w:ascii="Arial" w:hAnsi="Arial"/>
          <w:sz w:val="24"/>
          <w:szCs w:val="24"/>
        </w:rPr>
        <w:t>Cleanup of previously assigned codes</w:t>
      </w:r>
      <w:r w:rsidR="00025684">
        <w:rPr>
          <w:rFonts w:ascii="Arial" w:hAnsi="Arial"/>
          <w:sz w:val="24"/>
          <w:szCs w:val="24"/>
        </w:rPr>
        <w:t>/Initial donation</w:t>
      </w:r>
      <w:bookmarkEnd w:id="15"/>
    </w:p>
    <w:p w14:paraId="6E71E7D0" w14:textId="77777777" w:rsidR="00E063C0" w:rsidRDefault="00E063C0" w:rsidP="00B51173">
      <w:pPr>
        <w:ind w:left="716"/>
      </w:pPr>
    </w:p>
    <w:p w14:paraId="5737910E" w14:textId="4966C300" w:rsidR="00F048F8" w:rsidRDefault="00561E61" w:rsidP="00B51173">
      <w:pPr>
        <w:ind w:left="716"/>
        <w:rPr>
          <w:rFonts w:ascii="Arial" w:hAnsi="Arial" w:cs="Arial"/>
          <w:sz w:val="24"/>
          <w:szCs w:val="24"/>
        </w:rPr>
      </w:pPr>
      <w:r>
        <w:rPr>
          <w:rFonts w:ascii="Arial" w:hAnsi="Arial" w:cs="Arial"/>
          <w:sz w:val="24"/>
          <w:szCs w:val="24"/>
        </w:rPr>
        <w:t xml:space="preserve">Cleanup of previously assigned codes is defined as a donation of excess blocks of inventory which are below </w:t>
      </w:r>
      <w:r w:rsidR="001440DC">
        <w:rPr>
          <w:rFonts w:ascii="Arial" w:hAnsi="Arial" w:cs="Arial"/>
          <w:sz w:val="24"/>
          <w:szCs w:val="24"/>
        </w:rPr>
        <w:t>t</w:t>
      </w:r>
      <w:r>
        <w:rPr>
          <w:rFonts w:ascii="Arial" w:hAnsi="Arial" w:cs="Arial"/>
          <w:sz w:val="24"/>
          <w:szCs w:val="24"/>
        </w:rPr>
        <w:t xml:space="preserve">he contamination threshold </w:t>
      </w:r>
      <w:r w:rsidR="00D14BA6">
        <w:rPr>
          <w:rFonts w:ascii="Arial" w:hAnsi="Arial" w:cs="Arial"/>
          <w:sz w:val="24"/>
          <w:szCs w:val="24"/>
        </w:rPr>
        <w:t xml:space="preserve">and for which the </w:t>
      </w:r>
      <w:r w:rsidR="00AE1555">
        <w:rPr>
          <w:rFonts w:ascii="Arial" w:hAnsi="Arial" w:cs="Arial"/>
          <w:sz w:val="24"/>
          <w:szCs w:val="24"/>
        </w:rPr>
        <w:t>carrier</w:t>
      </w:r>
      <w:r w:rsidR="00D14BA6">
        <w:rPr>
          <w:rFonts w:ascii="Arial" w:hAnsi="Arial" w:cs="Arial"/>
          <w:sz w:val="24"/>
          <w:szCs w:val="24"/>
        </w:rPr>
        <w:t xml:space="preserve"> does not forecast a requirement within the next </w:t>
      </w:r>
      <w:r w:rsidR="00D14BA6" w:rsidRPr="008E60B3">
        <w:rPr>
          <w:rFonts w:ascii="Arial" w:hAnsi="Arial" w:cs="Arial"/>
          <w:sz w:val="24"/>
          <w:szCs w:val="24"/>
        </w:rPr>
        <w:t>12</w:t>
      </w:r>
      <w:r w:rsidR="00D14BA6">
        <w:rPr>
          <w:rFonts w:ascii="Arial" w:hAnsi="Arial" w:cs="Arial"/>
          <w:sz w:val="24"/>
          <w:szCs w:val="24"/>
        </w:rPr>
        <w:t xml:space="preserve"> months.</w:t>
      </w:r>
    </w:p>
    <w:p w14:paraId="776AE5AE" w14:textId="7F73D919" w:rsidR="00DB0C4A" w:rsidRDefault="00F048F8" w:rsidP="00DB0C4A">
      <w:pPr>
        <w:ind w:left="716"/>
        <w:rPr>
          <w:rFonts w:ascii="Arial" w:hAnsi="Arial" w:cs="Arial"/>
          <w:sz w:val="24"/>
          <w:szCs w:val="24"/>
        </w:rPr>
      </w:pPr>
      <w:r>
        <w:rPr>
          <w:rFonts w:ascii="Arial" w:hAnsi="Arial" w:cs="Arial"/>
          <w:sz w:val="24"/>
          <w:szCs w:val="24"/>
        </w:rPr>
        <w:t>E</w:t>
      </w:r>
      <w:r w:rsidR="00DB0C4A">
        <w:rPr>
          <w:rFonts w:ascii="Arial" w:hAnsi="Arial" w:cs="Arial"/>
          <w:sz w:val="24"/>
          <w:szCs w:val="24"/>
        </w:rPr>
        <w:t>xcess inventory is determined in part by</w:t>
      </w:r>
      <w:r w:rsidR="00573F5B">
        <w:rPr>
          <w:rFonts w:ascii="Arial" w:hAnsi="Arial" w:cs="Arial"/>
          <w:sz w:val="24"/>
          <w:szCs w:val="24"/>
        </w:rPr>
        <w:t xml:space="preserve"> current utilization and</w:t>
      </w:r>
      <w:r w:rsidR="00DB0C4A">
        <w:rPr>
          <w:rFonts w:ascii="Arial" w:hAnsi="Arial" w:cs="Arial"/>
          <w:sz w:val="24"/>
          <w:szCs w:val="24"/>
        </w:rPr>
        <w:t xml:space="preserve"> forecast</w:t>
      </w:r>
      <w:r w:rsidR="00BB6122">
        <w:rPr>
          <w:rFonts w:ascii="Arial" w:hAnsi="Arial" w:cs="Arial"/>
          <w:sz w:val="24"/>
          <w:szCs w:val="24"/>
        </w:rPr>
        <w:t>ed</w:t>
      </w:r>
      <w:r w:rsidR="00DB0C4A">
        <w:rPr>
          <w:rFonts w:ascii="Arial" w:hAnsi="Arial" w:cs="Arial"/>
          <w:sz w:val="24"/>
          <w:szCs w:val="24"/>
        </w:rPr>
        <w:t xml:space="preserve"> demand</w:t>
      </w:r>
      <w:r>
        <w:rPr>
          <w:rFonts w:ascii="Arial" w:hAnsi="Arial" w:cs="Arial"/>
          <w:sz w:val="24"/>
          <w:szCs w:val="24"/>
        </w:rPr>
        <w:t>.  In CNRE</w:t>
      </w:r>
      <w:r w:rsidR="00772E07">
        <w:rPr>
          <w:rFonts w:ascii="Arial" w:hAnsi="Arial" w:cs="Arial"/>
          <w:sz w:val="24"/>
          <w:szCs w:val="24"/>
        </w:rPr>
        <w:t>144B</w:t>
      </w:r>
      <w:r>
        <w:rPr>
          <w:rFonts w:ascii="Arial" w:hAnsi="Arial" w:cs="Arial"/>
          <w:sz w:val="24"/>
          <w:szCs w:val="24"/>
        </w:rPr>
        <w:t xml:space="preserve"> (</w:t>
      </w:r>
      <w:r w:rsidR="009636A9" w:rsidRPr="00AF5D36">
        <w:rPr>
          <w:rFonts w:ascii="Arial" w:hAnsi="Arial" w:cs="Arial"/>
          <w:i/>
          <w:iCs/>
          <w:sz w:val="24"/>
          <w:szCs w:val="24"/>
        </w:rPr>
        <w:t>CSCN Response to Telecom Regulatory Policy CRTC 2024-26, Paragraph 51</w:t>
      </w:r>
      <w:r>
        <w:rPr>
          <w:rFonts w:ascii="Arial" w:hAnsi="Arial" w:cs="Arial"/>
          <w:sz w:val="24"/>
          <w:szCs w:val="24"/>
        </w:rPr>
        <w:t>)</w:t>
      </w:r>
      <w:r w:rsidR="00DB0C4A">
        <w:rPr>
          <w:rFonts w:ascii="Arial" w:hAnsi="Arial" w:cs="Arial"/>
          <w:sz w:val="24"/>
          <w:szCs w:val="24"/>
        </w:rPr>
        <w:t>, the CSCN recommend</w:t>
      </w:r>
      <w:r>
        <w:rPr>
          <w:rFonts w:ascii="Arial" w:hAnsi="Arial" w:cs="Arial"/>
          <w:sz w:val="24"/>
          <w:szCs w:val="24"/>
        </w:rPr>
        <w:t>ed</w:t>
      </w:r>
      <w:r w:rsidR="00DB0C4A">
        <w:rPr>
          <w:rFonts w:ascii="Arial" w:hAnsi="Arial" w:cs="Arial"/>
          <w:sz w:val="24"/>
          <w:szCs w:val="24"/>
        </w:rPr>
        <w:t xml:space="preserve"> </w:t>
      </w:r>
      <w:r w:rsidR="00DB0C4A" w:rsidRPr="008E60B3">
        <w:rPr>
          <w:rFonts w:ascii="Arial" w:hAnsi="Arial" w:cs="Arial"/>
          <w:sz w:val="24"/>
          <w:szCs w:val="24"/>
        </w:rPr>
        <w:t>semi-annual utilization reports</w:t>
      </w:r>
      <w:r w:rsidR="00DB0C4A">
        <w:rPr>
          <w:rFonts w:ascii="Arial" w:hAnsi="Arial" w:cs="Arial"/>
          <w:sz w:val="24"/>
          <w:szCs w:val="24"/>
        </w:rPr>
        <w:t xml:space="preserve"> be submitted</w:t>
      </w:r>
      <w:r w:rsidR="00573F5B">
        <w:rPr>
          <w:rFonts w:ascii="Arial" w:hAnsi="Arial" w:cs="Arial"/>
          <w:sz w:val="24"/>
          <w:szCs w:val="24"/>
        </w:rPr>
        <w:t xml:space="preserve"> with forecasts</w:t>
      </w:r>
      <w:r>
        <w:rPr>
          <w:rFonts w:ascii="Arial" w:hAnsi="Arial" w:cs="Arial"/>
          <w:sz w:val="24"/>
          <w:szCs w:val="24"/>
        </w:rPr>
        <w:t xml:space="preserve">.  These reports will support analysis regarding whether additional blocks are likely to be available for donation in </w:t>
      </w:r>
      <w:r w:rsidR="00D10D0D">
        <w:rPr>
          <w:rFonts w:ascii="Arial" w:hAnsi="Arial" w:cs="Arial"/>
          <w:sz w:val="24"/>
          <w:szCs w:val="24"/>
        </w:rPr>
        <w:t>Exchange Areas</w:t>
      </w:r>
      <w:r w:rsidR="00EA40BD">
        <w:rPr>
          <w:rFonts w:ascii="Arial" w:hAnsi="Arial" w:cs="Arial"/>
          <w:sz w:val="24"/>
          <w:szCs w:val="24"/>
        </w:rPr>
        <w:t>.</w:t>
      </w:r>
    </w:p>
    <w:p w14:paraId="236B9F5D" w14:textId="77777777" w:rsidR="00AC761E" w:rsidRDefault="005C6521" w:rsidP="00AC761E">
      <w:pPr>
        <w:ind w:left="716"/>
        <w:rPr>
          <w:rFonts w:ascii="Arial" w:hAnsi="Arial" w:cs="Arial"/>
          <w:color w:val="000000"/>
          <w:sz w:val="24"/>
          <w:szCs w:val="24"/>
        </w:rPr>
      </w:pPr>
      <w:r>
        <w:rPr>
          <w:rFonts w:ascii="Arial" w:hAnsi="Arial" w:cs="Arial"/>
          <w:color w:val="000000"/>
          <w:sz w:val="24"/>
          <w:szCs w:val="24"/>
        </w:rPr>
        <w:lastRenderedPageBreak/>
        <w:t xml:space="preserve">The </w:t>
      </w:r>
      <w:r w:rsidR="003379F5" w:rsidRPr="00657F5C">
        <w:rPr>
          <w:rFonts w:ascii="Arial" w:hAnsi="Arial" w:cs="Arial"/>
          <w:color w:val="000000"/>
          <w:sz w:val="24"/>
          <w:szCs w:val="24"/>
        </w:rPr>
        <w:t xml:space="preserve">CSCN supports the </w:t>
      </w:r>
      <w:r w:rsidR="00F735D6">
        <w:rPr>
          <w:rFonts w:ascii="Arial" w:hAnsi="Arial" w:cs="Arial"/>
          <w:color w:val="000000"/>
          <w:sz w:val="24"/>
          <w:szCs w:val="24"/>
        </w:rPr>
        <w:t xml:space="preserve">voluntary </w:t>
      </w:r>
      <w:r w:rsidR="003379F5" w:rsidRPr="00657F5C">
        <w:rPr>
          <w:rFonts w:ascii="Arial" w:hAnsi="Arial" w:cs="Arial"/>
          <w:color w:val="000000"/>
          <w:sz w:val="24"/>
          <w:szCs w:val="24"/>
        </w:rPr>
        <w:t xml:space="preserve">inclusion of unused numbers from previously assigned codes in the </w:t>
      </w:r>
      <w:r w:rsidR="00FC1AE6">
        <w:rPr>
          <w:rFonts w:ascii="Arial" w:hAnsi="Arial" w:cs="Arial"/>
          <w:color w:val="000000"/>
          <w:sz w:val="24"/>
          <w:szCs w:val="24"/>
        </w:rPr>
        <w:t xml:space="preserve">Exchange Area </w:t>
      </w:r>
      <w:r w:rsidR="003379F5" w:rsidRPr="00657F5C">
        <w:rPr>
          <w:rFonts w:ascii="Arial" w:hAnsi="Arial" w:cs="Arial"/>
          <w:color w:val="000000"/>
          <w:sz w:val="24"/>
          <w:szCs w:val="24"/>
        </w:rPr>
        <w:t>pool</w:t>
      </w:r>
      <w:r w:rsidR="00654205">
        <w:rPr>
          <w:rFonts w:ascii="Arial" w:hAnsi="Arial" w:cs="Arial"/>
          <w:color w:val="000000"/>
          <w:sz w:val="24"/>
          <w:szCs w:val="24"/>
        </w:rPr>
        <w:t>s which are subject to the</w:t>
      </w:r>
      <w:r w:rsidR="003379F5" w:rsidRPr="00657F5C">
        <w:rPr>
          <w:rFonts w:ascii="Arial" w:hAnsi="Arial" w:cs="Arial"/>
          <w:color w:val="000000"/>
          <w:sz w:val="24"/>
          <w:szCs w:val="24"/>
        </w:rPr>
        <w:t xml:space="preserve"> initial implementation of TBP</w:t>
      </w:r>
      <w:r w:rsidR="00E65071">
        <w:rPr>
          <w:rFonts w:ascii="Arial" w:hAnsi="Arial" w:cs="Arial"/>
          <w:color w:val="000000"/>
          <w:sz w:val="24"/>
          <w:szCs w:val="24"/>
        </w:rPr>
        <w:t xml:space="preserve"> to ensure that this aspect of TBP can be fully tested in the first phase</w:t>
      </w:r>
      <w:r w:rsidR="003379F5" w:rsidRPr="00657F5C">
        <w:rPr>
          <w:rFonts w:ascii="Arial" w:hAnsi="Arial" w:cs="Arial"/>
          <w:color w:val="000000"/>
          <w:sz w:val="24"/>
          <w:szCs w:val="24"/>
        </w:rPr>
        <w:t xml:space="preserve">. </w:t>
      </w:r>
      <w:r w:rsidR="00E65071">
        <w:rPr>
          <w:rFonts w:ascii="Arial" w:hAnsi="Arial" w:cs="Arial"/>
          <w:color w:val="000000"/>
          <w:sz w:val="24"/>
          <w:szCs w:val="24"/>
        </w:rPr>
        <w:t xml:space="preserve">  </w:t>
      </w:r>
    </w:p>
    <w:p w14:paraId="4978F3E9" w14:textId="2AA6C072" w:rsidR="006D2230" w:rsidRPr="006D2230" w:rsidRDefault="006D2230" w:rsidP="006D2230">
      <w:pPr>
        <w:ind w:left="716"/>
        <w:rPr>
          <w:rFonts w:ascii="Arial" w:hAnsi="Arial" w:cs="Arial"/>
          <w:color w:val="000000"/>
          <w:sz w:val="24"/>
          <w:szCs w:val="24"/>
          <w:lang w:val="en-US"/>
        </w:rPr>
      </w:pPr>
      <w:r w:rsidRPr="006D2230">
        <w:rPr>
          <w:rFonts w:ascii="Arial" w:hAnsi="Arial" w:cs="Arial"/>
          <w:color w:val="000000"/>
          <w:sz w:val="24"/>
          <w:szCs w:val="24"/>
        </w:rPr>
        <w:t xml:space="preserve">The improvement in numbering efficiency associated with TBP does not depend on cleaning up all </w:t>
      </w:r>
      <w:r w:rsidR="001D2A9C">
        <w:rPr>
          <w:rFonts w:ascii="Arial" w:hAnsi="Arial" w:cs="Arial"/>
          <w:color w:val="000000"/>
          <w:sz w:val="24"/>
          <w:szCs w:val="24"/>
        </w:rPr>
        <w:t>CO C</w:t>
      </w:r>
      <w:r w:rsidRPr="006D2230">
        <w:rPr>
          <w:rFonts w:ascii="Arial" w:hAnsi="Arial" w:cs="Arial"/>
          <w:color w:val="000000"/>
          <w:sz w:val="24"/>
          <w:szCs w:val="24"/>
        </w:rPr>
        <w:t>odes.  It will be realized when there is a large enough pool of available Thousand</w:t>
      </w:r>
      <w:r w:rsidR="004408A2">
        <w:rPr>
          <w:rFonts w:ascii="Arial" w:hAnsi="Arial" w:cs="Arial"/>
          <w:color w:val="000000"/>
          <w:sz w:val="24"/>
          <w:szCs w:val="24"/>
        </w:rPr>
        <w:t>s</w:t>
      </w:r>
      <w:r w:rsidRPr="006D2230">
        <w:rPr>
          <w:rFonts w:ascii="Arial" w:hAnsi="Arial" w:cs="Arial"/>
          <w:color w:val="000000"/>
          <w:sz w:val="24"/>
          <w:szCs w:val="24"/>
        </w:rPr>
        <w:t>-</w:t>
      </w:r>
      <w:r w:rsidR="004408A2">
        <w:rPr>
          <w:rFonts w:ascii="Arial" w:hAnsi="Arial" w:cs="Arial"/>
          <w:color w:val="000000"/>
          <w:sz w:val="24"/>
          <w:szCs w:val="24"/>
        </w:rPr>
        <w:t>B</w:t>
      </w:r>
      <w:r w:rsidRPr="006D2230">
        <w:rPr>
          <w:rFonts w:ascii="Arial" w:hAnsi="Arial" w:cs="Arial"/>
          <w:color w:val="000000"/>
          <w:sz w:val="24"/>
          <w:szCs w:val="24"/>
        </w:rPr>
        <w:t xml:space="preserve">locks for each Exchange Area to meet the demand for new numbering resources. The </w:t>
      </w:r>
      <w:r w:rsidR="00471DC6">
        <w:rPr>
          <w:rFonts w:ascii="Arial" w:hAnsi="Arial" w:cs="Arial"/>
          <w:color w:val="000000"/>
          <w:sz w:val="24"/>
          <w:szCs w:val="24"/>
        </w:rPr>
        <w:t>optimal</w:t>
      </w:r>
      <w:r w:rsidRPr="006D2230">
        <w:rPr>
          <w:rFonts w:ascii="Arial" w:hAnsi="Arial" w:cs="Arial"/>
          <w:color w:val="000000"/>
          <w:sz w:val="24"/>
          <w:szCs w:val="24"/>
        </w:rPr>
        <w:t xml:space="preserve"> size of the pool will depend on the quantity of TNs </w:t>
      </w:r>
      <w:r w:rsidR="00F906BB">
        <w:rPr>
          <w:rFonts w:ascii="Arial" w:hAnsi="Arial" w:cs="Arial"/>
          <w:color w:val="000000"/>
          <w:sz w:val="24"/>
          <w:szCs w:val="24"/>
        </w:rPr>
        <w:t>forecasted</w:t>
      </w:r>
      <w:r w:rsidRPr="006D2230">
        <w:rPr>
          <w:rFonts w:ascii="Arial" w:hAnsi="Arial" w:cs="Arial"/>
          <w:color w:val="000000"/>
          <w:sz w:val="24"/>
          <w:szCs w:val="24"/>
        </w:rPr>
        <w:t xml:space="preserve"> and the quantity of </w:t>
      </w:r>
      <w:r w:rsidR="00471DC6">
        <w:rPr>
          <w:rFonts w:ascii="Arial" w:hAnsi="Arial" w:cs="Arial"/>
          <w:color w:val="000000"/>
          <w:sz w:val="24"/>
          <w:szCs w:val="24"/>
        </w:rPr>
        <w:t>footprint CO Codes</w:t>
      </w:r>
      <w:r w:rsidR="003F4B5A">
        <w:rPr>
          <w:rFonts w:ascii="Arial" w:hAnsi="Arial" w:cs="Arial"/>
          <w:color w:val="000000"/>
          <w:sz w:val="24"/>
          <w:szCs w:val="24"/>
        </w:rPr>
        <w:t xml:space="preserve"> expected</w:t>
      </w:r>
      <w:r w:rsidRPr="006D2230">
        <w:rPr>
          <w:rFonts w:ascii="Arial" w:hAnsi="Arial" w:cs="Arial"/>
          <w:color w:val="000000"/>
          <w:sz w:val="24"/>
          <w:szCs w:val="24"/>
        </w:rPr>
        <w:t>.  A larger pool will provide no benefit to prospective numbering efficiency.</w:t>
      </w:r>
    </w:p>
    <w:p w14:paraId="40321AFE" w14:textId="2C799D41" w:rsidR="006D2230" w:rsidRPr="006D2230" w:rsidRDefault="006D2230" w:rsidP="006D2230">
      <w:pPr>
        <w:ind w:left="716"/>
        <w:rPr>
          <w:rFonts w:ascii="Arial" w:hAnsi="Arial" w:cs="Arial"/>
          <w:color w:val="000000"/>
          <w:sz w:val="24"/>
          <w:szCs w:val="24"/>
          <w:lang w:val="en-US"/>
        </w:rPr>
      </w:pPr>
      <w:r w:rsidRPr="006D2230">
        <w:rPr>
          <w:rFonts w:ascii="Arial" w:hAnsi="Arial" w:cs="Arial"/>
          <w:color w:val="000000"/>
          <w:sz w:val="24"/>
          <w:szCs w:val="24"/>
        </w:rPr>
        <w:t xml:space="preserve">The CSCN is sensitive to the costs and benefits of clean-up activities.  Some CO </w:t>
      </w:r>
      <w:r w:rsidR="001D2A9C">
        <w:rPr>
          <w:rFonts w:ascii="Arial" w:hAnsi="Arial" w:cs="Arial"/>
          <w:color w:val="000000"/>
          <w:sz w:val="24"/>
          <w:szCs w:val="24"/>
        </w:rPr>
        <w:t>C</w:t>
      </w:r>
      <w:r w:rsidRPr="006D2230">
        <w:rPr>
          <w:rFonts w:ascii="Arial" w:hAnsi="Arial" w:cs="Arial"/>
          <w:color w:val="000000"/>
          <w:sz w:val="24"/>
          <w:szCs w:val="24"/>
        </w:rPr>
        <w:t>odes will have uncontaminated blocks, while many will not</w:t>
      </w:r>
      <w:r w:rsidR="002643CB">
        <w:rPr>
          <w:rFonts w:ascii="Arial" w:hAnsi="Arial" w:cs="Arial"/>
          <w:color w:val="000000"/>
          <w:sz w:val="24"/>
          <w:szCs w:val="24"/>
        </w:rPr>
        <w:t>.  S</w:t>
      </w:r>
      <w:r w:rsidRPr="006D2230">
        <w:rPr>
          <w:rFonts w:ascii="Arial" w:hAnsi="Arial" w:cs="Arial"/>
          <w:color w:val="000000"/>
          <w:sz w:val="24"/>
          <w:szCs w:val="24"/>
        </w:rPr>
        <w:t xml:space="preserve">ome ILEC CO Codes may have been in service for decades and may have relatively low utilization </w:t>
      </w:r>
      <w:r w:rsidR="00C037E7">
        <w:rPr>
          <w:rFonts w:ascii="Arial" w:hAnsi="Arial" w:cs="Arial"/>
          <w:color w:val="000000"/>
          <w:sz w:val="24"/>
          <w:szCs w:val="24"/>
        </w:rPr>
        <w:t xml:space="preserve">for </w:t>
      </w:r>
      <w:proofErr w:type="gramStart"/>
      <w:r w:rsidR="00C037E7">
        <w:rPr>
          <w:rFonts w:ascii="Arial" w:hAnsi="Arial" w:cs="Arial"/>
          <w:color w:val="000000"/>
          <w:sz w:val="24"/>
          <w:szCs w:val="24"/>
        </w:rPr>
        <w:t>a number of</w:t>
      </w:r>
      <w:proofErr w:type="gramEnd"/>
      <w:r w:rsidR="00C037E7">
        <w:rPr>
          <w:rFonts w:ascii="Arial" w:hAnsi="Arial" w:cs="Arial"/>
          <w:color w:val="000000"/>
          <w:sz w:val="24"/>
          <w:szCs w:val="24"/>
        </w:rPr>
        <w:t xml:space="preserve"> reasons (e.g. </w:t>
      </w:r>
      <w:r w:rsidRPr="006D2230">
        <w:rPr>
          <w:rFonts w:ascii="Arial" w:hAnsi="Arial" w:cs="Arial"/>
          <w:color w:val="000000"/>
          <w:sz w:val="24"/>
          <w:szCs w:val="24"/>
        </w:rPr>
        <w:t>customers migrating to wireless phones and giving up their landlines</w:t>
      </w:r>
      <w:r w:rsidR="00C037E7">
        <w:rPr>
          <w:rFonts w:ascii="Arial" w:hAnsi="Arial" w:cs="Arial"/>
          <w:color w:val="000000"/>
          <w:sz w:val="24"/>
          <w:szCs w:val="24"/>
        </w:rPr>
        <w:t xml:space="preserve">, </w:t>
      </w:r>
      <w:r w:rsidR="0049587F">
        <w:rPr>
          <w:rFonts w:ascii="Arial" w:hAnsi="Arial" w:cs="Arial"/>
          <w:color w:val="000000"/>
          <w:sz w:val="24"/>
          <w:szCs w:val="24"/>
        </w:rPr>
        <w:t>low TN demand)</w:t>
      </w:r>
      <w:r w:rsidRPr="006D2230">
        <w:rPr>
          <w:rFonts w:ascii="Arial" w:hAnsi="Arial" w:cs="Arial"/>
          <w:color w:val="000000"/>
          <w:sz w:val="24"/>
          <w:szCs w:val="24"/>
        </w:rPr>
        <w:t xml:space="preserve">.  </w:t>
      </w:r>
      <w:r w:rsidR="00732B66">
        <w:rPr>
          <w:rFonts w:ascii="Arial" w:hAnsi="Arial" w:cs="Arial"/>
          <w:color w:val="000000"/>
          <w:sz w:val="24"/>
          <w:szCs w:val="24"/>
        </w:rPr>
        <w:t>CO Codes may</w:t>
      </w:r>
      <w:r w:rsidRPr="006D2230">
        <w:rPr>
          <w:rFonts w:ascii="Arial" w:hAnsi="Arial" w:cs="Arial"/>
          <w:color w:val="000000"/>
          <w:sz w:val="24"/>
          <w:szCs w:val="24"/>
        </w:rPr>
        <w:t xml:space="preserve"> have </w:t>
      </w:r>
      <w:r w:rsidR="00732B66">
        <w:rPr>
          <w:rFonts w:ascii="Arial" w:hAnsi="Arial" w:cs="Arial"/>
          <w:color w:val="000000"/>
          <w:sz w:val="24"/>
          <w:szCs w:val="24"/>
        </w:rPr>
        <w:t xml:space="preserve">low </w:t>
      </w:r>
      <w:proofErr w:type="gramStart"/>
      <w:r w:rsidRPr="006D2230">
        <w:rPr>
          <w:rFonts w:ascii="Arial" w:hAnsi="Arial" w:cs="Arial"/>
          <w:color w:val="000000"/>
          <w:sz w:val="24"/>
          <w:szCs w:val="24"/>
        </w:rPr>
        <w:t>utilization</w:t>
      </w:r>
      <w:proofErr w:type="gramEnd"/>
      <w:r w:rsidRPr="006D2230">
        <w:rPr>
          <w:rFonts w:ascii="Arial" w:hAnsi="Arial" w:cs="Arial"/>
          <w:color w:val="000000"/>
          <w:sz w:val="24"/>
          <w:szCs w:val="24"/>
        </w:rPr>
        <w:t xml:space="preserve"> but </w:t>
      </w:r>
      <w:r w:rsidR="00732B66">
        <w:rPr>
          <w:rFonts w:ascii="Arial" w:hAnsi="Arial" w:cs="Arial"/>
          <w:color w:val="000000"/>
          <w:sz w:val="24"/>
          <w:szCs w:val="24"/>
        </w:rPr>
        <w:t xml:space="preserve">blocks </w:t>
      </w:r>
      <w:r w:rsidRPr="006D2230">
        <w:rPr>
          <w:rFonts w:ascii="Arial" w:hAnsi="Arial" w:cs="Arial"/>
          <w:color w:val="000000"/>
          <w:sz w:val="24"/>
          <w:szCs w:val="24"/>
        </w:rPr>
        <w:t xml:space="preserve">may not meet the criteria for donation. </w:t>
      </w:r>
    </w:p>
    <w:p w14:paraId="5D426AF2" w14:textId="41F31443" w:rsidR="006D2230" w:rsidRPr="006D2230" w:rsidRDefault="009408E7" w:rsidP="006D2230">
      <w:pPr>
        <w:ind w:left="716"/>
        <w:rPr>
          <w:rFonts w:ascii="Arial" w:hAnsi="Arial" w:cs="Arial"/>
          <w:color w:val="000000"/>
          <w:sz w:val="24"/>
          <w:szCs w:val="24"/>
          <w:lang w:val="en-US"/>
        </w:rPr>
      </w:pPr>
      <w:r>
        <w:rPr>
          <w:rFonts w:ascii="Arial" w:hAnsi="Arial" w:cs="Arial"/>
          <w:color w:val="000000"/>
          <w:sz w:val="24"/>
          <w:szCs w:val="24"/>
        </w:rPr>
        <w:t xml:space="preserve">Block donation </w:t>
      </w:r>
      <w:r w:rsidR="00C1584F">
        <w:rPr>
          <w:rFonts w:ascii="Arial" w:hAnsi="Arial" w:cs="Arial"/>
          <w:color w:val="000000"/>
          <w:sz w:val="24"/>
          <w:szCs w:val="24"/>
        </w:rPr>
        <w:t xml:space="preserve">(contaminated blocks) </w:t>
      </w:r>
      <w:r>
        <w:rPr>
          <w:rFonts w:ascii="Arial" w:hAnsi="Arial" w:cs="Arial"/>
          <w:color w:val="000000"/>
          <w:sz w:val="24"/>
          <w:szCs w:val="24"/>
        </w:rPr>
        <w:t xml:space="preserve">will have associated porting costs. </w:t>
      </w:r>
      <w:r w:rsidR="006D2230" w:rsidRPr="006D2230">
        <w:rPr>
          <w:rFonts w:ascii="Arial" w:hAnsi="Arial" w:cs="Arial"/>
          <w:color w:val="000000"/>
          <w:sz w:val="24"/>
          <w:szCs w:val="24"/>
        </w:rPr>
        <w:t xml:space="preserve">Moreover, </w:t>
      </w:r>
      <w:r w:rsidR="001B3952">
        <w:rPr>
          <w:rFonts w:ascii="Arial" w:hAnsi="Arial" w:cs="Arial"/>
          <w:color w:val="000000"/>
          <w:sz w:val="24"/>
          <w:szCs w:val="24"/>
        </w:rPr>
        <w:t xml:space="preserve">when the first block in a CO Code is donated, </w:t>
      </w:r>
      <w:r w:rsidR="00EC5317">
        <w:rPr>
          <w:rFonts w:ascii="Arial" w:hAnsi="Arial" w:cs="Arial"/>
          <w:color w:val="000000"/>
          <w:sz w:val="24"/>
          <w:szCs w:val="24"/>
        </w:rPr>
        <w:t xml:space="preserve">individual record storage charges will apply to both the CO Code and any retained blocks thus increasing the cost of record storage in the BIRRDS database. </w:t>
      </w:r>
      <w:r w:rsidR="006D2230" w:rsidRPr="006D2230">
        <w:rPr>
          <w:rFonts w:ascii="Arial" w:hAnsi="Arial" w:cs="Arial"/>
          <w:color w:val="000000"/>
          <w:sz w:val="24"/>
          <w:szCs w:val="24"/>
        </w:rPr>
        <w:t xml:space="preserve">The donor </w:t>
      </w:r>
      <w:r w:rsidR="00A565BD">
        <w:rPr>
          <w:rFonts w:ascii="Arial" w:hAnsi="Arial" w:cs="Arial"/>
          <w:color w:val="000000"/>
          <w:sz w:val="24"/>
          <w:szCs w:val="24"/>
        </w:rPr>
        <w:t xml:space="preserve">of a single block </w:t>
      </w:r>
      <w:r w:rsidR="00895B70">
        <w:rPr>
          <w:rFonts w:ascii="Arial" w:hAnsi="Arial" w:cs="Arial"/>
          <w:color w:val="000000"/>
          <w:sz w:val="24"/>
          <w:szCs w:val="24"/>
        </w:rPr>
        <w:t>from a previously held CO Code will see a 1</w:t>
      </w:r>
      <w:r w:rsidR="006D2230" w:rsidRPr="006D2230">
        <w:rPr>
          <w:rFonts w:ascii="Arial" w:hAnsi="Arial" w:cs="Arial"/>
          <w:color w:val="000000"/>
          <w:sz w:val="24"/>
          <w:szCs w:val="24"/>
        </w:rPr>
        <w:t xml:space="preserve">0-fold increase </w:t>
      </w:r>
      <w:r w:rsidR="005E7250">
        <w:rPr>
          <w:rFonts w:ascii="Arial" w:hAnsi="Arial" w:cs="Arial"/>
          <w:color w:val="000000"/>
          <w:sz w:val="24"/>
          <w:szCs w:val="24"/>
        </w:rPr>
        <w:t xml:space="preserve">(one CO Code record and nine retained block records) </w:t>
      </w:r>
      <w:r w:rsidR="006D2230" w:rsidRPr="006D2230">
        <w:rPr>
          <w:rFonts w:ascii="Arial" w:hAnsi="Arial" w:cs="Arial"/>
          <w:color w:val="000000"/>
          <w:sz w:val="24"/>
          <w:szCs w:val="24"/>
        </w:rPr>
        <w:t xml:space="preserve">in </w:t>
      </w:r>
      <w:r w:rsidR="00895B70">
        <w:rPr>
          <w:rFonts w:ascii="Arial" w:hAnsi="Arial" w:cs="Arial"/>
          <w:color w:val="000000"/>
          <w:sz w:val="24"/>
          <w:szCs w:val="24"/>
        </w:rPr>
        <w:t xml:space="preserve">record </w:t>
      </w:r>
      <w:r w:rsidR="006D2230" w:rsidRPr="006D2230">
        <w:rPr>
          <w:rFonts w:ascii="Arial" w:hAnsi="Arial" w:cs="Arial"/>
          <w:color w:val="000000"/>
          <w:sz w:val="24"/>
          <w:szCs w:val="24"/>
        </w:rPr>
        <w:t>storage charges. </w:t>
      </w:r>
      <w:r w:rsidR="008B5E06">
        <w:rPr>
          <w:rFonts w:ascii="Arial" w:hAnsi="Arial" w:cs="Arial"/>
          <w:color w:val="000000"/>
          <w:sz w:val="24"/>
          <w:szCs w:val="24"/>
        </w:rPr>
        <w:t xml:space="preserve"> The actual increase in record storage charges </w:t>
      </w:r>
      <w:r w:rsidR="008F14EA">
        <w:rPr>
          <w:rFonts w:ascii="Arial" w:hAnsi="Arial" w:cs="Arial"/>
          <w:color w:val="000000"/>
          <w:sz w:val="24"/>
          <w:szCs w:val="24"/>
        </w:rPr>
        <w:t xml:space="preserve">will depend on the number of blocks retained by the CO Code holder.  </w:t>
      </w:r>
      <w:r w:rsidR="006D2230" w:rsidRPr="006D2230">
        <w:rPr>
          <w:rFonts w:ascii="Arial" w:hAnsi="Arial" w:cs="Arial"/>
          <w:color w:val="000000"/>
          <w:sz w:val="24"/>
          <w:szCs w:val="24"/>
        </w:rPr>
        <w:t>To the extent that donations create a larger pool than is required to meet demand, these additional storage costs will generate no commensurate public benefit.</w:t>
      </w:r>
    </w:p>
    <w:p w14:paraId="580DBC99" w14:textId="4745F262" w:rsidR="006D2230" w:rsidRPr="006D2230" w:rsidRDefault="00EF3F60" w:rsidP="006D2230">
      <w:pPr>
        <w:ind w:left="716"/>
        <w:rPr>
          <w:rFonts w:ascii="Arial" w:hAnsi="Arial" w:cs="Arial"/>
          <w:color w:val="000000"/>
          <w:sz w:val="24"/>
          <w:szCs w:val="24"/>
          <w:lang w:val="en-US"/>
        </w:rPr>
      </w:pPr>
      <w:r>
        <w:rPr>
          <w:rFonts w:ascii="Arial" w:hAnsi="Arial" w:cs="Arial"/>
          <w:color w:val="000000"/>
          <w:sz w:val="24"/>
          <w:szCs w:val="24"/>
        </w:rPr>
        <w:t>C</w:t>
      </w:r>
      <w:r w:rsidR="00AE1555">
        <w:rPr>
          <w:rFonts w:ascii="Arial" w:hAnsi="Arial" w:cs="Arial"/>
          <w:color w:val="000000"/>
          <w:sz w:val="24"/>
          <w:szCs w:val="24"/>
        </w:rPr>
        <w:t>arrier</w:t>
      </w:r>
      <w:r w:rsidR="006D2230" w:rsidRPr="006D2230">
        <w:rPr>
          <w:rFonts w:ascii="Arial" w:hAnsi="Arial" w:cs="Arial"/>
          <w:color w:val="000000"/>
          <w:sz w:val="24"/>
          <w:szCs w:val="24"/>
        </w:rPr>
        <w:t xml:space="preserve">s have an incentive to clean up their own </w:t>
      </w:r>
      <w:r w:rsidR="002B6414">
        <w:rPr>
          <w:rFonts w:ascii="Arial" w:hAnsi="Arial" w:cs="Arial"/>
          <w:color w:val="000000"/>
          <w:sz w:val="24"/>
          <w:szCs w:val="24"/>
        </w:rPr>
        <w:t>CO Code</w:t>
      </w:r>
      <w:r w:rsidR="006D2230" w:rsidRPr="006D2230">
        <w:rPr>
          <w:rFonts w:ascii="Arial" w:hAnsi="Arial" w:cs="Arial"/>
          <w:color w:val="000000"/>
          <w:sz w:val="24"/>
          <w:szCs w:val="24"/>
        </w:rPr>
        <w:t xml:space="preserve">s to the extent that the activity delays NPA exhaust, because NPA relief is a disruptive and expensive activity.  For this reason, the CSCN expects that voluntary donations will be sufficient to maintain the pools.  As pool administrator, the CNA would be in a position of identifying when the pool size for a given Exchange Area is insufficient, and to encourage code-holders to conduct additional clean-up activities.  The CNA could choose to engage CRTC staff </w:t>
      </w:r>
      <w:r w:rsidR="002A2E7F">
        <w:rPr>
          <w:rFonts w:ascii="Arial" w:hAnsi="Arial" w:cs="Arial"/>
          <w:color w:val="000000"/>
          <w:sz w:val="24"/>
          <w:szCs w:val="24"/>
        </w:rPr>
        <w:t xml:space="preserve">if </w:t>
      </w:r>
      <w:r w:rsidR="006D2230" w:rsidRPr="006D2230">
        <w:rPr>
          <w:rFonts w:ascii="Arial" w:hAnsi="Arial" w:cs="Arial"/>
          <w:color w:val="000000"/>
          <w:sz w:val="24"/>
          <w:szCs w:val="24"/>
        </w:rPr>
        <w:t xml:space="preserve">it appears that a carrier </w:t>
      </w:r>
      <w:r w:rsidR="002A2E7F">
        <w:rPr>
          <w:rFonts w:ascii="Arial" w:hAnsi="Arial" w:cs="Arial"/>
          <w:color w:val="000000"/>
          <w:sz w:val="24"/>
          <w:szCs w:val="24"/>
        </w:rPr>
        <w:t>is</w:t>
      </w:r>
      <w:r w:rsidR="006D2230" w:rsidRPr="006D2230">
        <w:rPr>
          <w:rFonts w:ascii="Arial" w:hAnsi="Arial" w:cs="Arial"/>
          <w:color w:val="000000"/>
          <w:sz w:val="24"/>
          <w:szCs w:val="24"/>
        </w:rPr>
        <w:t xml:space="preserve"> </w:t>
      </w:r>
      <w:r w:rsidR="00727A84">
        <w:rPr>
          <w:rFonts w:ascii="Arial" w:hAnsi="Arial" w:cs="Arial"/>
          <w:color w:val="000000"/>
          <w:sz w:val="24"/>
          <w:szCs w:val="24"/>
        </w:rPr>
        <w:t>not engaging</w:t>
      </w:r>
      <w:r w:rsidR="007A25EC">
        <w:rPr>
          <w:rFonts w:ascii="Arial" w:hAnsi="Arial" w:cs="Arial"/>
          <w:color w:val="000000"/>
          <w:sz w:val="24"/>
          <w:szCs w:val="24"/>
        </w:rPr>
        <w:t xml:space="preserve"> in the voluntary donation process in good faith.</w:t>
      </w:r>
    </w:p>
    <w:p w14:paraId="51EBA997" w14:textId="5384A8EB" w:rsidR="00BC20C8" w:rsidRDefault="00690CE1" w:rsidP="003379F5">
      <w:pPr>
        <w:pStyle w:val="NormalWeb"/>
        <w:ind w:left="720"/>
        <w:rPr>
          <w:rFonts w:ascii="Arial" w:hAnsi="Arial" w:cs="Arial"/>
          <w:color w:val="000000"/>
        </w:rPr>
      </w:pPr>
      <w:r>
        <w:rPr>
          <w:rFonts w:ascii="Arial" w:hAnsi="Arial" w:cs="Arial"/>
          <w:color w:val="000000"/>
        </w:rPr>
        <w:t xml:space="preserve">Each successive group of Exchange Areas to be rolled out will follow a process </w:t>
      </w:r>
      <w:proofErr w:type="gramStart"/>
      <w:r>
        <w:rPr>
          <w:rFonts w:ascii="Arial" w:hAnsi="Arial" w:cs="Arial"/>
          <w:color w:val="000000"/>
        </w:rPr>
        <w:t>similar to</w:t>
      </w:r>
      <w:proofErr w:type="gramEnd"/>
      <w:r>
        <w:rPr>
          <w:rFonts w:ascii="Arial" w:hAnsi="Arial" w:cs="Arial"/>
          <w:color w:val="000000"/>
        </w:rPr>
        <w:t xml:space="preserve"> </w:t>
      </w:r>
      <w:r w:rsidR="001D467B">
        <w:rPr>
          <w:rFonts w:ascii="Arial" w:hAnsi="Arial" w:cs="Arial"/>
          <w:color w:val="000000"/>
        </w:rPr>
        <w:t>that described</w:t>
      </w:r>
      <w:r>
        <w:rPr>
          <w:rFonts w:ascii="Arial" w:hAnsi="Arial" w:cs="Arial"/>
          <w:color w:val="000000"/>
        </w:rPr>
        <w:t xml:space="preserve"> in Appendix A.</w:t>
      </w:r>
    </w:p>
    <w:p w14:paraId="5D5E1F4E" w14:textId="68203BCC" w:rsidR="00030F04" w:rsidRDefault="00040F37" w:rsidP="003379F5">
      <w:pPr>
        <w:pStyle w:val="NormalWeb"/>
        <w:ind w:left="720"/>
        <w:rPr>
          <w:rFonts w:ascii="Arial" w:hAnsi="Arial" w:cs="Arial"/>
          <w:color w:val="000000"/>
        </w:rPr>
      </w:pPr>
      <w:r>
        <w:rPr>
          <w:rFonts w:ascii="Arial" w:hAnsi="Arial" w:cs="Arial"/>
          <w:color w:val="000000"/>
        </w:rPr>
        <w:t xml:space="preserve">Carriers donating blocks will be required to comply with a block return checklist </w:t>
      </w:r>
      <w:proofErr w:type="gramStart"/>
      <w:r>
        <w:rPr>
          <w:rFonts w:ascii="Arial" w:hAnsi="Arial" w:cs="Arial"/>
          <w:color w:val="000000"/>
        </w:rPr>
        <w:t>similar to</w:t>
      </w:r>
      <w:proofErr w:type="gramEnd"/>
      <w:r>
        <w:rPr>
          <w:rFonts w:ascii="Arial" w:hAnsi="Arial" w:cs="Arial"/>
          <w:color w:val="000000"/>
        </w:rPr>
        <w:t xml:space="preserve"> Appendix B</w:t>
      </w:r>
      <w:r w:rsidR="00426ACC">
        <w:rPr>
          <w:rFonts w:ascii="Arial" w:hAnsi="Arial" w:cs="Arial"/>
          <w:color w:val="000000"/>
        </w:rPr>
        <w:t xml:space="preserve">, complete details to be included in the revised </w:t>
      </w:r>
      <w:r w:rsidR="00B865DE">
        <w:rPr>
          <w:rFonts w:ascii="Arial" w:hAnsi="Arial" w:cs="Arial"/>
          <w:color w:val="000000"/>
        </w:rPr>
        <w:t>guidelines.</w:t>
      </w:r>
    </w:p>
    <w:p w14:paraId="6DDF8662" w14:textId="78610A5B" w:rsidR="007C46B0" w:rsidRDefault="00987A57" w:rsidP="003379F5">
      <w:pPr>
        <w:pStyle w:val="NormalWeb"/>
        <w:ind w:left="720"/>
        <w:rPr>
          <w:rFonts w:ascii="Arial" w:hAnsi="Arial" w:cs="Arial"/>
          <w:color w:val="000000"/>
        </w:rPr>
      </w:pPr>
      <w:r>
        <w:rPr>
          <w:rFonts w:ascii="Arial" w:hAnsi="Arial" w:cs="Arial"/>
        </w:rPr>
        <w:lastRenderedPageBreak/>
        <w:t xml:space="preserve">The </w:t>
      </w:r>
      <w:r w:rsidR="007C46B0" w:rsidRPr="00B40441">
        <w:rPr>
          <w:rFonts w:ascii="Arial" w:hAnsi="Arial" w:cs="Arial"/>
        </w:rPr>
        <w:t xml:space="preserve">CSCN </w:t>
      </w:r>
      <w:r w:rsidR="00D930AB">
        <w:rPr>
          <w:rFonts w:ascii="Arial" w:hAnsi="Arial" w:cs="Arial"/>
        </w:rPr>
        <w:t>plans to</w:t>
      </w:r>
      <w:r w:rsidR="007C46B0" w:rsidRPr="00B40441">
        <w:rPr>
          <w:rFonts w:ascii="Arial" w:hAnsi="Arial" w:cs="Arial"/>
        </w:rPr>
        <w:t xml:space="preserve"> develop a national rollout plan for CRTC review and approval</w:t>
      </w:r>
      <w:r w:rsidR="00D930AB">
        <w:rPr>
          <w:rFonts w:ascii="Arial" w:hAnsi="Arial" w:cs="Arial"/>
        </w:rPr>
        <w:t>,</w:t>
      </w:r>
      <w:r w:rsidR="007C46B0" w:rsidRPr="00B40441">
        <w:rPr>
          <w:rFonts w:ascii="Arial" w:hAnsi="Arial" w:cs="Arial"/>
        </w:rPr>
        <w:t xml:space="preserve"> which will include an initial TBP implementation</w:t>
      </w:r>
      <w:r w:rsidR="007C46B0" w:rsidRPr="00987A57">
        <w:rPr>
          <w:rFonts w:ascii="Arial" w:hAnsi="Arial" w:cs="Arial"/>
        </w:rPr>
        <w:t xml:space="preserve"> for selected groups of Exchange Areas</w:t>
      </w:r>
      <w:r w:rsidR="00D930AB">
        <w:rPr>
          <w:rFonts w:ascii="Arial" w:hAnsi="Arial" w:cs="Arial"/>
        </w:rPr>
        <w:t>,</w:t>
      </w:r>
      <w:r w:rsidRPr="00987A57">
        <w:rPr>
          <w:rFonts w:ascii="Arial" w:hAnsi="Arial" w:cs="Arial"/>
        </w:rPr>
        <w:t xml:space="preserve"> </w:t>
      </w:r>
      <w:r w:rsidRPr="00B40441">
        <w:rPr>
          <w:rFonts w:ascii="Arial" w:hAnsi="Arial" w:cs="Arial"/>
        </w:rPr>
        <w:t>in accordance with CRTC deadlines.</w:t>
      </w:r>
    </w:p>
    <w:p w14:paraId="0880A837" w14:textId="10F150A5" w:rsidR="001C5260" w:rsidRDefault="00850668" w:rsidP="003C6D79">
      <w:pPr>
        <w:ind w:left="716"/>
        <w:rPr>
          <w:rFonts w:ascii="Arial" w:hAnsi="Arial" w:cs="Arial"/>
          <w:sz w:val="24"/>
          <w:szCs w:val="24"/>
        </w:rPr>
      </w:pPr>
      <w:r w:rsidRPr="00241DFD">
        <w:rPr>
          <w:rFonts w:ascii="Arial" w:hAnsi="Arial" w:cs="Arial"/>
          <w:b/>
          <w:bCs/>
          <w:sz w:val="24"/>
          <w:szCs w:val="24"/>
          <w:u w:val="single"/>
        </w:rPr>
        <w:t xml:space="preserve">Recommendation </w:t>
      </w:r>
      <w:r>
        <w:rPr>
          <w:rFonts w:ascii="Arial" w:hAnsi="Arial" w:cs="Arial"/>
          <w:b/>
          <w:bCs/>
          <w:sz w:val="24"/>
          <w:szCs w:val="24"/>
          <w:u w:val="single"/>
        </w:rPr>
        <w:t>2</w:t>
      </w:r>
      <w:r w:rsidRPr="00241DFD">
        <w:rPr>
          <w:rFonts w:ascii="Arial" w:hAnsi="Arial" w:cs="Arial"/>
          <w:b/>
          <w:bCs/>
          <w:sz w:val="24"/>
          <w:szCs w:val="24"/>
          <w:u w:val="single"/>
        </w:rPr>
        <w:t>:</w:t>
      </w:r>
      <w:r w:rsidRPr="00891B60">
        <w:rPr>
          <w:rFonts w:ascii="Arial" w:hAnsi="Arial" w:cs="Arial"/>
          <w:sz w:val="24"/>
          <w:szCs w:val="24"/>
          <w:u w:val="single"/>
        </w:rPr>
        <w:t xml:space="preserve"> </w:t>
      </w:r>
      <w:r>
        <w:rPr>
          <w:rFonts w:ascii="Arial" w:hAnsi="Arial" w:cs="Arial"/>
          <w:sz w:val="24"/>
          <w:szCs w:val="24"/>
        </w:rPr>
        <w:t xml:space="preserve"> </w:t>
      </w:r>
      <w:r w:rsidR="00661371">
        <w:rPr>
          <w:rFonts w:ascii="Arial" w:hAnsi="Arial" w:cs="Arial"/>
          <w:sz w:val="24"/>
          <w:szCs w:val="24"/>
        </w:rPr>
        <w:t xml:space="preserve">The </w:t>
      </w:r>
      <w:r w:rsidR="0019030B">
        <w:rPr>
          <w:rFonts w:ascii="Arial" w:hAnsi="Arial" w:cs="Arial"/>
          <w:sz w:val="24"/>
          <w:szCs w:val="24"/>
        </w:rPr>
        <w:t xml:space="preserve">CSCN recommends that </w:t>
      </w:r>
      <w:r w:rsidR="0065331F">
        <w:rPr>
          <w:rFonts w:ascii="Arial" w:hAnsi="Arial" w:cs="Arial"/>
          <w:sz w:val="24"/>
          <w:szCs w:val="24"/>
        </w:rPr>
        <w:t>the CRTC</w:t>
      </w:r>
      <w:r w:rsidR="001D587E">
        <w:rPr>
          <w:rFonts w:ascii="Arial" w:hAnsi="Arial" w:cs="Arial"/>
          <w:sz w:val="24"/>
          <w:szCs w:val="24"/>
        </w:rPr>
        <w:t>:</w:t>
      </w:r>
      <w:r w:rsidR="00653D59">
        <w:rPr>
          <w:rFonts w:ascii="Arial" w:hAnsi="Arial" w:cs="Arial"/>
          <w:sz w:val="24"/>
          <w:szCs w:val="24"/>
        </w:rPr>
        <w:t xml:space="preserve"> </w:t>
      </w:r>
    </w:p>
    <w:p w14:paraId="78C29928" w14:textId="5985810A" w:rsidR="001C5260" w:rsidRPr="00FC646E" w:rsidRDefault="005E5C64" w:rsidP="00CF3059">
      <w:pPr>
        <w:pStyle w:val="ListParagraph"/>
        <w:numPr>
          <w:ilvl w:val="0"/>
          <w:numId w:val="13"/>
        </w:numPr>
        <w:rPr>
          <w:rFonts w:ascii="Arial" w:hAnsi="Arial" w:cs="Arial"/>
          <w:sz w:val="24"/>
          <w:szCs w:val="24"/>
        </w:rPr>
      </w:pPr>
      <w:r w:rsidRPr="00FC646E">
        <w:rPr>
          <w:rFonts w:ascii="Arial" w:hAnsi="Arial" w:cs="Arial"/>
          <w:sz w:val="24"/>
          <w:szCs w:val="24"/>
        </w:rPr>
        <w:t>directs</w:t>
      </w:r>
      <w:r w:rsidR="00594F51" w:rsidRPr="00FC646E">
        <w:rPr>
          <w:rFonts w:ascii="Arial" w:hAnsi="Arial" w:cs="Arial"/>
          <w:sz w:val="24"/>
          <w:szCs w:val="24"/>
        </w:rPr>
        <w:t xml:space="preserve"> LECs and wireless carriers</w:t>
      </w:r>
      <w:r w:rsidRPr="00FC646E">
        <w:rPr>
          <w:rFonts w:ascii="Arial" w:hAnsi="Arial" w:cs="Arial"/>
          <w:sz w:val="24"/>
          <w:szCs w:val="24"/>
        </w:rPr>
        <w:t xml:space="preserve"> </w:t>
      </w:r>
      <w:r w:rsidR="00594F51" w:rsidRPr="00FC646E">
        <w:rPr>
          <w:rFonts w:ascii="Arial" w:hAnsi="Arial" w:cs="Arial"/>
          <w:sz w:val="24"/>
          <w:szCs w:val="24"/>
        </w:rPr>
        <w:t>to implement</w:t>
      </w:r>
      <w:r w:rsidR="00323741" w:rsidRPr="00FC646E">
        <w:rPr>
          <w:rFonts w:ascii="Arial" w:hAnsi="Arial" w:cs="Arial"/>
          <w:sz w:val="24"/>
          <w:szCs w:val="24"/>
        </w:rPr>
        <w:t xml:space="preserve"> a phased</w:t>
      </w:r>
      <w:r w:rsidR="007A70DF" w:rsidRPr="00FC646E">
        <w:rPr>
          <w:rFonts w:ascii="Arial" w:hAnsi="Arial" w:cs="Arial"/>
          <w:sz w:val="24"/>
          <w:szCs w:val="24"/>
        </w:rPr>
        <w:t xml:space="preserve"> </w:t>
      </w:r>
      <w:r w:rsidR="00323741" w:rsidRPr="00FC646E">
        <w:rPr>
          <w:rFonts w:ascii="Arial" w:hAnsi="Arial" w:cs="Arial"/>
          <w:sz w:val="24"/>
          <w:szCs w:val="24"/>
        </w:rPr>
        <w:t xml:space="preserve">approach to </w:t>
      </w:r>
      <w:r w:rsidR="00101B8A" w:rsidRPr="00FC646E">
        <w:rPr>
          <w:rFonts w:ascii="Arial" w:hAnsi="Arial" w:cs="Arial"/>
          <w:sz w:val="24"/>
          <w:szCs w:val="24"/>
        </w:rPr>
        <w:t>TBP</w:t>
      </w:r>
      <w:r w:rsidR="001E2785" w:rsidRPr="00FC646E">
        <w:rPr>
          <w:rFonts w:ascii="Arial" w:hAnsi="Arial" w:cs="Arial"/>
          <w:sz w:val="24"/>
          <w:szCs w:val="24"/>
        </w:rPr>
        <w:t xml:space="preserve"> based on</w:t>
      </w:r>
      <w:r w:rsidR="0019030B" w:rsidRPr="00FC646E">
        <w:rPr>
          <w:rFonts w:ascii="Arial" w:hAnsi="Arial" w:cs="Arial"/>
          <w:sz w:val="24"/>
          <w:szCs w:val="24"/>
        </w:rPr>
        <w:t xml:space="preserve"> </w:t>
      </w:r>
      <w:r w:rsidR="00AE1D6D" w:rsidRPr="00FC646E">
        <w:rPr>
          <w:rFonts w:ascii="Arial" w:hAnsi="Arial" w:cs="Arial"/>
          <w:sz w:val="24"/>
          <w:szCs w:val="24"/>
        </w:rPr>
        <w:t xml:space="preserve">groups of </w:t>
      </w:r>
      <w:r w:rsidR="0019030B" w:rsidRPr="00FC646E">
        <w:rPr>
          <w:rFonts w:ascii="Arial" w:hAnsi="Arial" w:cs="Arial"/>
          <w:sz w:val="24"/>
          <w:szCs w:val="24"/>
        </w:rPr>
        <w:t>Exchange Areas</w:t>
      </w:r>
      <w:r w:rsidR="001C5260">
        <w:rPr>
          <w:rFonts w:ascii="Arial" w:hAnsi="Arial" w:cs="Arial"/>
          <w:sz w:val="24"/>
          <w:szCs w:val="24"/>
        </w:rPr>
        <w:t>;</w:t>
      </w:r>
      <w:r w:rsidR="00653D59" w:rsidRPr="00FC646E">
        <w:rPr>
          <w:rFonts w:ascii="Arial" w:hAnsi="Arial" w:cs="Arial"/>
          <w:sz w:val="24"/>
          <w:szCs w:val="24"/>
        </w:rPr>
        <w:t xml:space="preserve"> and </w:t>
      </w:r>
    </w:p>
    <w:p w14:paraId="72F55F70" w14:textId="292A76E9" w:rsidR="00850668" w:rsidRPr="00FC646E" w:rsidRDefault="006034B8" w:rsidP="00CF3059">
      <w:pPr>
        <w:pStyle w:val="ListParagraph"/>
        <w:numPr>
          <w:ilvl w:val="0"/>
          <w:numId w:val="13"/>
        </w:numPr>
        <w:rPr>
          <w:rFonts w:ascii="Arial" w:hAnsi="Arial" w:cs="Arial"/>
          <w:sz w:val="24"/>
          <w:szCs w:val="24"/>
        </w:rPr>
      </w:pPr>
      <w:r w:rsidRPr="00FC646E">
        <w:rPr>
          <w:rFonts w:ascii="Arial" w:hAnsi="Arial" w:cs="Arial"/>
          <w:sz w:val="24"/>
          <w:szCs w:val="24"/>
        </w:rPr>
        <w:t>request</w:t>
      </w:r>
      <w:r w:rsidR="00323741" w:rsidRPr="00FC646E">
        <w:rPr>
          <w:rFonts w:ascii="Arial" w:hAnsi="Arial" w:cs="Arial"/>
          <w:sz w:val="24"/>
          <w:szCs w:val="24"/>
        </w:rPr>
        <w:t>s</w:t>
      </w:r>
      <w:r w:rsidRPr="00FC646E">
        <w:rPr>
          <w:rFonts w:ascii="Arial" w:hAnsi="Arial" w:cs="Arial"/>
          <w:sz w:val="24"/>
          <w:szCs w:val="24"/>
        </w:rPr>
        <w:t xml:space="preserve"> </w:t>
      </w:r>
      <w:r w:rsidR="00653D59" w:rsidRPr="00FC646E">
        <w:rPr>
          <w:rFonts w:ascii="Arial" w:hAnsi="Arial" w:cs="Arial"/>
          <w:sz w:val="24"/>
          <w:szCs w:val="24"/>
        </w:rPr>
        <w:t xml:space="preserve">that </w:t>
      </w:r>
      <w:r w:rsidRPr="00FC646E">
        <w:rPr>
          <w:rFonts w:ascii="Arial" w:hAnsi="Arial" w:cs="Arial"/>
          <w:sz w:val="24"/>
          <w:szCs w:val="24"/>
        </w:rPr>
        <w:t xml:space="preserve">the </w:t>
      </w:r>
      <w:r w:rsidR="00DE6006" w:rsidRPr="00FC646E">
        <w:rPr>
          <w:rFonts w:ascii="Arial" w:hAnsi="Arial" w:cs="Arial"/>
          <w:sz w:val="24"/>
          <w:szCs w:val="24"/>
        </w:rPr>
        <w:t>CISC</w:t>
      </w:r>
      <w:r w:rsidRPr="00FC646E">
        <w:rPr>
          <w:rFonts w:ascii="Arial" w:hAnsi="Arial" w:cs="Arial"/>
          <w:sz w:val="24"/>
          <w:szCs w:val="24"/>
        </w:rPr>
        <w:t xml:space="preserve"> propose </w:t>
      </w:r>
      <w:r w:rsidR="000A6281" w:rsidRPr="00FC646E">
        <w:rPr>
          <w:rFonts w:ascii="Arial" w:hAnsi="Arial" w:cs="Arial"/>
          <w:sz w:val="24"/>
          <w:szCs w:val="24"/>
        </w:rPr>
        <w:t>the Exchange Areas to be included in the initial rollout</w:t>
      </w:r>
      <w:r w:rsidR="00B603B6" w:rsidRPr="00FC646E">
        <w:rPr>
          <w:rFonts w:ascii="Arial" w:hAnsi="Arial" w:cs="Arial"/>
          <w:sz w:val="24"/>
          <w:szCs w:val="24"/>
        </w:rPr>
        <w:t xml:space="preserve"> </w:t>
      </w:r>
      <w:r w:rsidR="00B3187C" w:rsidRPr="00FC646E">
        <w:rPr>
          <w:rFonts w:ascii="Arial" w:hAnsi="Arial" w:cs="Arial"/>
          <w:sz w:val="24"/>
          <w:szCs w:val="24"/>
        </w:rPr>
        <w:t xml:space="preserve">within </w:t>
      </w:r>
      <w:r w:rsidR="00B603B6" w:rsidRPr="00FC646E">
        <w:rPr>
          <w:rFonts w:ascii="Arial" w:hAnsi="Arial" w:cs="Arial"/>
          <w:sz w:val="24"/>
          <w:szCs w:val="24"/>
        </w:rPr>
        <w:t xml:space="preserve">6 months </w:t>
      </w:r>
      <w:r w:rsidR="00ED639D" w:rsidRPr="00FC646E">
        <w:rPr>
          <w:rFonts w:ascii="Arial" w:hAnsi="Arial" w:cs="Arial"/>
          <w:sz w:val="24"/>
          <w:szCs w:val="24"/>
        </w:rPr>
        <w:t xml:space="preserve">of the </w:t>
      </w:r>
      <w:r w:rsidR="00EF3F60">
        <w:rPr>
          <w:rFonts w:ascii="Arial" w:hAnsi="Arial" w:cs="Arial"/>
          <w:sz w:val="24"/>
          <w:szCs w:val="24"/>
        </w:rPr>
        <w:t>directive</w:t>
      </w:r>
      <w:r w:rsidR="005E5C64" w:rsidRPr="00FC646E">
        <w:rPr>
          <w:rFonts w:ascii="Arial" w:hAnsi="Arial" w:cs="Arial"/>
          <w:sz w:val="24"/>
          <w:szCs w:val="24"/>
        </w:rPr>
        <w:t xml:space="preserve"> </w:t>
      </w:r>
      <w:r w:rsidR="00EF3F60">
        <w:rPr>
          <w:rFonts w:ascii="Arial" w:hAnsi="Arial" w:cs="Arial"/>
          <w:sz w:val="24"/>
          <w:szCs w:val="24"/>
        </w:rPr>
        <w:t>regarding</w:t>
      </w:r>
      <w:r w:rsidR="00B603B6" w:rsidRPr="00FC646E">
        <w:rPr>
          <w:rFonts w:ascii="Arial" w:hAnsi="Arial" w:cs="Arial"/>
          <w:sz w:val="24"/>
          <w:szCs w:val="24"/>
        </w:rPr>
        <w:t xml:space="preserve"> this report</w:t>
      </w:r>
      <w:r w:rsidR="001E2785" w:rsidRPr="00FC646E">
        <w:rPr>
          <w:rFonts w:ascii="Arial" w:hAnsi="Arial" w:cs="Arial"/>
          <w:sz w:val="24"/>
          <w:szCs w:val="24"/>
        </w:rPr>
        <w:t>.</w:t>
      </w:r>
      <w:r w:rsidR="0019030B" w:rsidRPr="00FC646E">
        <w:rPr>
          <w:rFonts w:ascii="Arial" w:hAnsi="Arial" w:cs="Arial"/>
          <w:sz w:val="24"/>
          <w:szCs w:val="24"/>
        </w:rPr>
        <w:t xml:space="preserve"> </w:t>
      </w:r>
    </w:p>
    <w:p w14:paraId="277A4EFD" w14:textId="261018D4" w:rsidR="00756810" w:rsidRDefault="00850668" w:rsidP="00850668">
      <w:pPr>
        <w:pStyle w:val="NormalWeb"/>
        <w:ind w:left="720"/>
        <w:rPr>
          <w:rFonts w:ascii="Arial" w:hAnsi="Arial" w:cs="Arial"/>
          <w:color w:val="000000"/>
        </w:rPr>
      </w:pPr>
      <w:r w:rsidRPr="00AD147B">
        <w:rPr>
          <w:rFonts w:ascii="Arial" w:hAnsi="Arial" w:cs="Arial"/>
          <w:b/>
          <w:bCs/>
          <w:u w:val="single"/>
        </w:rPr>
        <w:t xml:space="preserve">Recommendation </w:t>
      </w:r>
      <w:r w:rsidR="009B4B59">
        <w:rPr>
          <w:rFonts w:ascii="Arial" w:hAnsi="Arial" w:cs="Arial"/>
          <w:b/>
          <w:bCs/>
          <w:u w:val="single"/>
        </w:rPr>
        <w:t>3</w:t>
      </w:r>
      <w:r w:rsidRPr="00AD147B">
        <w:rPr>
          <w:rFonts w:ascii="Arial" w:hAnsi="Arial" w:cs="Arial"/>
          <w:b/>
          <w:bCs/>
          <w:u w:val="single"/>
        </w:rPr>
        <w:t>:</w:t>
      </w:r>
      <w:r w:rsidRPr="00AD147B">
        <w:rPr>
          <w:rFonts w:ascii="Arial" w:hAnsi="Arial" w:cs="Arial"/>
        </w:rPr>
        <w:t xml:space="preserve"> </w:t>
      </w:r>
      <w:r w:rsidR="00D357D0" w:rsidRPr="00AD147B">
        <w:rPr>
          <w:rFonts w:ascii="Arial" w:hAnsi="Arial" w:cs="Arial"/>
        </w:rPr>
        <w:t xml:space="preserve">The </w:t>
      </w:r>
      <w:r w:rsidRPr="00AD147B">
        <w:rPr>
          <w:rFonts w:ascii="Arial" w:hAnsi="Arial" w:cs="Arial"/>
          <w:color w:val="000000"/>
        </w:rPr>
        <w:t xml:space="preserve">CSCN recommends that the </w:t>
      </w:r>
      <w:r w:rsidR="009B4B59">
        <w:rPr>
          <w:rFonts w:ascii="Arial" w:hAnsi="Arial" w:cs="Arial"/>
          <w:color w:val="000000"/>
        </w:rPr>
        <w:t xml:space="preserve">CRTC </w:t>
      </w:r>
      <w:r w:rsidR="00EF7C66">
        <w:rPr>
          <w:rFonts w:ascii="Arial" w:hAnsi="Arial" w:cs="Arial"/>
          <w:color w:val="000000"/>
        </w:rPr>
        <w:t xml:space="preserve">directs </w:t>
      </w:r>
      <w:r w:rsidR="00EF7C66" w:rsidRPr="007D25DE">
        <w:rPr>
          <w:rFonts w:ascii="Arial" w:hAnsi="Arial" w:cs="Arial"/>
        </w:rPr>
        <w:t xml:space="preserve">LECs and wireless carriers </w:t>
      </w:r>
      <w:r w:rsidR="00A05283">
        <w:rPr>
          <w:rFonts w:ascii="Arial" w:hAnsi="Arial" w:cs="Arial"/>
        </w:rPr>
        <w:t xml:space="preserve">to adopt a </w:t>
      </w:r>
      <w:r w:rsidR="00717934" w:rsidRPr="00AD147B">
        <w:rPr>
          <w:rFonts w:ascii="Arial" w:hAnsi="Arial" w:cs="Arial"/>
          <w:color w:val="000000"/>
        </w:rPr>
        <w:t xml:space="preserve">voluntary </w:t>
      </w:r>
      <w:r w:rsidR="00A05283">
        <w:rPr>
          <w:rFonts w:ascii="Arial" w:hAnsi="Arial" w:cs="Arial"/>
          <w:color w:val="000000"/>
        </w:rPr>
        <w:t xml:space="preserve">block </w:t>
      </w:r>
      <w:r w:rsidR="00A05283" w:rsidRPr="00AD147B">
        <w:rPr>
          <w:rFonts w:ascii="Arial" w:hAnsi="Arial" w:cs="Arial"/>
          <w:color w:val="000000"/>
        </w:rPr>
        <w:t xml:space="preserve">donation process </w:t>
      </w:r>
      <w:r w:rsidR="00453A0C" w:rsidRPr="00AD147B">
        <w:rPr>
          <w:rFonts w:ascii="Arial" w:hAnsi="Arial" w:cs="Arial"/>
          <w:color w:val="000000"/>
        </w:rPr>
        <w:t>as part of the initial implementation</w:t>
      </w:r>
      <w:r w:rsidR="00D54036">
        <w:rPr>
          <w:rFonts w:ascii="Arial" w:hAnsi="Arial" w:cs="Arial"/>
          <w:color w:val="000000"/>
        </w:rPr>
        <w:t xml:space="preserve"> of TBP</w:t>
      </w:r>
      <w:r w:rsidRPr="00AD147B">
        <w:rPr>
          <w:rFonts w:ascii="Arial" w:hAnsi="Arial" w:cs="Arial"/>
          <w:color w:val="000000"/>
        </w:rPr>
        <w:t>.</w:t>
      </w:r>
      <w:r>
        <w:rPr>
          <w:rFonts w:ascii="Arial" w:hAnsi="Arial" w:cs="Arial"/>
          <w:color w:val="000000"/>
        </w:rPr>
        <w:t xml:space="preserve"> </w:t>
      </w:r>
    </w:p>
    <w:p w14:paraId="6C41C50F" w14:textId="77777777" w:rsidR="006034B8" w:rsidRDefault="006034B8" w:rsidP="00850668">
      <w:pPr>
        <w:pStyle w:val="NormalWeb"/>
        <w:ind w:left="720"/>
        <w:rPr>
          <w:rFonts w:ascii="Arial" w:hAnsi="Arial" w:cs="Arial"/>
          <w:color w:val="000000"/>
        </w:rPr>
      </w:pPr>
    </w:p>
    <w:p w14:paraId="2677BF71" w14:textId="23794E08" w:rsidR="00B51173" w:rsidRDefault="00573F5B" w:rsidP="00CF3059">
      <w:pPr>
        <w:pStyle w:val="Heading1"/>
        <w:numPr>
          <w:ilvl w:val="1"/>
          <w:numId w:val="2"/>
        </w:numPr>
        <w:rPr>
          <w:rFonts w:ascii="Arial" w:hAnsi="Arial"/>
          <w:sz w:val="24"/>
          <w:szCs w:val="24"/>
        </w:rPr>
      </w:pPr>
      <w:bookmarkStart w:id="16" w:name="_Toc172810005"/>
      <w:r w:rsidRPr="00E22B94">
        <w:rPr>
          <w:rFonts w:ascii="Arial" w:hAnsi="Arial"/>
          <w:sz w:val="24"/>
          <w:szCs w:val="24"/>
        </w:rPr>
        <w:t>Return of Number Blocks Requested but Not Put in Service within 6 Months</w:t>
      </w:r>
      <w:bookmarkEnd w:id="16"/>
      <w:r w:rsidDel="00573F5B">
        <w:rPr>
          <w:rFonts w:ascii="Arial" w:hAnsi="Arial"/>
          <w:sz w:val="24"/>
          <w:szCs w:val="24"/>
        </w:rPr>
        <w:t xml:space="preserve"> </w:t>
      </w:r>
    </w:p>
    <w:p w14:paraId="7DAC21F2" w14:textId="77777777" w:rsidR="00160124" w:rsidRDefault="00160124" w:rsidP="00160124"/>
    <w:p w14:paraId="673750C6" w14:textId="4B5078DE" w:rsidR="00301DCC" w:rsidRDefault="00301DCC" w:rsidP="00BF04E5">
      <w:pPr>
        <w:pStyle w:val="NormalWeb"/>
        <w:ind w:left="720"/>
        <w:rPr>
          <w:rFonts w:ascii="Arial" w:hAnsi="Arial" w:cs="Arial"/>
        </w:rPr>
      </w:pPr>
      <w:r>
        <w:rPr>
          <w:rFonts w:ascii="Arial" w:hAnsi="Arial" w:cs="Arial"/>
        </w:rPr>
        <w:t>Currently, a CO Code</w:t>
      </w:r>
      <w:r w:rsidR="00573F5B">
        <w:rPr>
          <w:rFonts w:ascii="Arial" w:hAnsi="Arial" w:cs="Arial"/>
        </w:rPr>
        <w:t xml:space="preserve"> assigned to a </w:t>
      </w:r>
      <w:r w:rsidR="00AE1555">
        <w:rPr>
          <w:rFonts w:ascii="Arial" w:hAnsi="Arial" w:cs="Arial"/>
        </w:rPr>
        <w:t>carrier</w:t>
      </w:r>
      <w:r w:rsidR="00573F5B">
        <w:rPr>
          <w:rFonts w:ascii="Arial" w:hAnsi="Arial" w:cs="Arial"/>
        </w:rPr>
        <w:t xml:space="preserve"> must be placed In-Service within 6 months after the initially published Effective Date</w:t>
      </w:r>
      <w:r>
        <w:rPr>
          <w:rFonts w:ascii="Arial" w:hAnsi="Arial" w:cs="Arial"/>
        </w:rPr>
        <w:t xml:space="preserve">.  Otherwise, </w:t>
      </w:r>
      <w:r w:rsidR="00573F5B">
        <w:rPr>
          <w:rFonts w:ascii="Arial" w:hAnsi="Arial" w:cs="Arial"/>
        </w:rPr>
        <w:t xml:space="preserve">the </w:t>
      </w:r>
      <w:r>
        <w:rPr>
          <w:rFonts w:ascii="Arial" w:hAnsi="Arial" w:cs="Arial"/>
        </w:rPr>
        <w:t>Code</w:t>
      </w:r>
      <w:r w:rsidR="00573F5B">
        <w:rPr>
          <w:rFonts w:ascii="Arial" w:hAnsi="Arial" w:cs="Arial"/>
        </w:rPr>
        <w:t xml:space="preserve"> Holder must return the </w:t>
      </w:r>
      <w:r>
        <w:rPr>
          <w:rFonts w:ascii="Arial" w:hAnsi="Arial" w:cs="Arial"/>
        </w:rPr>
        <w:t>CO C</w:t>
      </w:r>
      <w:r w:rsidR="002C5E6C">
        <w:rPr>
          <w:rFonts w:ascii="Arial" w:hAnsi="Arial" w:cs="Arial"/>
        </w:rPr>
        <w:t>o</w:t>
      </w:r>
      <w:r>
        <w:rPr>
          <w:rFonts w:ascii="Arial" w:hAnsi="Arial" w:cs="Arial"/>
        </w:rPr>
        <w:t>de</w:t>
      </w:r>
      <w:r w:rsidR="00573F5B">
        <w:rPr>
          <w:rFonts w:ascii="Arial" w:hAnsi="Arial" w:cs="Arial"/>
        </w:rPr>
        <w:t xml:space="preserve"> to the Administrator for reassignment</w:t>
      </w:r>
      <w:r w:rsidR="002C5E6C">
        <w:rPr>
          <w:rFonts w:ascii="Arial" w:hAnsi="Arial" w:cs="Arial"/>
        </w:rPr>
        <w:t xml:space="preserve"> or apply for an extension</w:t>
      </w:r>
      <w:r w:rsidR="00573F5B">
        <w:rPr>
          <w:rFonts w:ascii="Arial" w:hAnsi="Arial" w:cs="Arial"/>
        </w:rPr>
        <w:t xml:space="preserve">. </w:t>
      </w:r>
      <w:r>
        <w:rPr>
          <w:rFonts w:ascii="Arial" w:hAnsi="Arial" w:cs="Arial"/>
        </w:rPr>
        <w:t>(T</w:t>
      </w:r>
      <w:r w:rsidR="00573F5B">
        <w:rPr>
          <w:rFonts w:ascii="Arial" w:hAnsi="Arial" w:cs="Arial"/>
        </w:rPr>
        <w:t xml:space="preserve">he </w:t>
      </w:r>
      <w:r>
        <w:rPr>
          <w:rFonts w:ascii="Arial" w:hAnsi="Arial" w:cs="Arial"/>
        </w:rPr>
        <w:t>CO Code</w:t>
      </w:r>
      <w:r w:rsidR="00573F5B">
        <w:rPr>
          <w:rFonts w:ascii="Arial" w:hAnsi="Arial" w:cs="Arial"/>
        </w:rPr>
        <w:t xml:space="preserve"> reclamation procedures </w:t>
      </w:r>
      <w:r>
        <w:rPr>
          <w:rFonts w:ascii="Arial" w:hAnsi="Arial" w:cs="Arial"/>
        </w:rPr>
        <w:t xml:space="preserve">are in </w:t>
      </w:r>
      <w:r w:rsidR="00573F5B" w:rsidRPr="00986498">
        <w:rPr>
          <w:rFonts w:ascii="Arial" w:hAnsi="Arial" w:cs="Arial"/>
        </w:rPr>
        <w:t xml:space="preserve">Section 6.5.2 of </w:t>
      </w:r>
      <w:r w:rsidR="00573F5B" w:rsidRPr="003F0D09">
        <w:rPr>
          <w:rFonts w:ascii="Arial" w:hAnsi="Arial" w:cs="Arial"/>
          <w:i/>
          <w:iCs/>
        </w:rPr>
        <w:t>Canadian Central Office Code (NXX) Assignment Guideline</w:t>
      </w:r>
      <w:r>
        <w:rPr>
          <w:rFonts w:ascii="Arial" w:hAnsi="Arial" w:cs="Arial"/>
        </w:rPr>
        <w:t>.)</w:t>
      </w:r>
    </w:p>
    <w:p w14:paraId="31DC58FF" w14:textId="301EB557" w:rsidR="006034B8" w:rsidRDefault="00301DCC" w:rsidP="00BF04E5">
      <w:pPr>
        <w:pStyle w:val="NormalWeb"/>
        <w:ind w:left="720"/>
        <w:rPr>
          <w:rFonts w:ascii="Arial" w:hAnsi="Arial" w:cs="Arial"/>
          <w:u w:val="single"/>
        </w:rPr>
      </w:pPr>
      <w:r>
        <w:rPr>
          <w:rFonts w:ascii="Arial" w:hAnsi="Arial" w:cs="Arial"/>
        </w:rPr>
        <w:t xml:space="preserve">The CSCN has concluded that the same reclamation process should apply to </w:t>
      </w:r>
      <w:r w:rsidR="004408A2">
        <w:rPr>
          <w:rFonts w:ascii="Arial" w:hAnsi="Arial" w:cs="Arial"/>
        </w:rPr>
        <w:t>T</w:t>
      </w:r>
      <w:r>
        <w:rPr>
          <w:rFonts w:ascii="Arial" w:hAnsi="Arial" w:cs="Arial"/>
        </w:rPr>
        <w:t>housand</w:t>
      </w:r>
      <w:r w:rsidR="004408A2">
        <w:rPr>
          <w:rFonts w:ascii="Arial" w:hAnsi="Arial" w:cs="Arial"/>
        </w:rPr>
        <w:t>s-B</w:t>
      </w:r>
      <w:r>
        <w:rPr>
          <w:rFonts w:ascii="Arial" w:hAnsi="Arial" w:cs="Arial"/>
        </w:rPr>
        <w:t>locks that are not put into service in 6 months</w:t>
      </w:r>
      <w:r w:rsidR="006034B8">
        <w:rPr>
          <w:rFonts w:ascii="Arial" w:hAnsi="Arial" w:cs="Arial"/>
        </w:rPr>
        <w:t>.  The</w:t>
      </w:r>
      <w:r w:rsidR="002D61FD" w:rsidRPr="006034B8">
        <w:rPr>
          <w:rFonts w:ascii="Arial" w:hAnsi="Arial" w:cs="Arial"/>
        </w:rPr>
        <w:t xml:space="preserve"> </w:t>
      </w:r>
      <w:r w:rsidR="002D61FD" w:rsidRPr="00624BC0">
        <w:rPr>
          <w:rFonts w:ascii="Arial" w:hAnsi="Arial" w:cs="Arial"/>
          <w:i/>
          <w:iCs/>
        </w:rPr>
        <w:t xml:space="preserve">Central Office Code (NXX) Assignment Guideline </w:t>
      </w:r>
      <w:r w:rsidR="006034B8" w:rsidRPr="00624BC0">
        <w:rPr>
          <w:rFonts w:ascii="Arial" w:hAnsi="Arial" w:cs="Arial"/>
        </w:rPr>
        <w:t>will need to be modified to reflect this</w:t>
      </w:r>
      <w:r w:rsidR="006034B8">
        <w:rPr>
          <w:rFonts w:ascii="Arial" w:hAnsi="Arial" w:cs="Arial"/>
        </w:rPr>
        <w:t>.</w:t>
      </w:r>
    </w:p>
    <w:p w14:paraId="597C2873" w14:textId="5CF9AEDE" w:rsidR="006034B8" w:rsidRDefault="006034B8" w:rsidP="006034B8">
      <w:pPr>
        <w:pStyle w:val="NormalWeb"/>
        <w:ind w:left="720"/>
        <w:rPr>
          <w:rFonts w:ascii="Arial" w:hAnsi="Arial" w:cs="Arial"/>
          <w:color w:val="000000"/>
        </w:rPr>
      </w:pPr>
      <w:r w:rsidRPr="00AD147B">
        <w:rPr>
          <w:rFonts w:ascii="Arial" w:hAnsi="Arial" w:cs="Arial"/>
          <w:b/>
          <w:bCs/>
          <w:u w:val="single"/>
        </w:rPr>
        <w:t xml:space="preserve">Recommendation </w:t>
      </w:r>
      <w:r>
        <w:rPr>
          <w:rFonts w:ascii="Arial" w:hAnsi="Arial" w:cs="Arial"/>
          <w:b/>
          <w:bCs/>
          <w:u w:val="single"/>
        </w:rPr>
        <w:t>4</w:t>
      </w:r>
      <w:r w:rsidRPr="00AD147B">
        <w:rPr>
          <w:rFonts w:ascii="Arial" w:hAnsi="Arial" w:cs="Arial"/>
          <w:b/>
          <w:bCs/>
          <w:u w:val="single"/>
        </w:rPr>
        <w:t>:</w:t>
      </w:r>
      <w:r w:rsidRPr="00AD147B">
        <w:rPr>
          <w:rFonts w:ascii="Arial" w:hAnsi="Arial" w:cs="Arial"/>
        </w:rPr>
        <w:t xml:space="preserve"> The </w:t>
      </w:r>
      <w:r w:rsidRPr="00AD147B">
        <w:rPr>
          <w:rFonts w:ascii="Arial" w:hAnsi="Arial" w:cs="Arial"/>
          <w:color w:val="000000"/>
        </w:rPr>
        <w:t xml:space="preserve">CSCN recommends that the </w:t>
      </w:r>
      <w:r>
        <w:rPr>
          <w:rFonts w:ascii="Arial" w:hAnsi="Arial" w:cs="Arial"/>
          <w:color w:val="000000"/>
        </w:rPr>
        <w:t xml:space="preserve">CRTC request the </w:t>
      </w:r>
      <w:r w:rsidR="00DE6006">
        <w:rPr>
          <w:rFonts w:ascii="Arial" w:hAnsi="Arial" w:cs="Arial"/>
          <w:color w:val="000000"/>
        </w:rPr>
        <w:t>CISC</w:t>
      </w:r>
      <w:r>
        <w:rPr>
          <w:rFonts w:ascii="Arial" w:hAnsi="Arial" w:cs="Arial"/>
          <w:color w:val="000000"/>
        </w:rPr>
        <w:t xml:space="preserve"> to modify</w:t>
      </w:r>
      <w:r w:rsidR="001328DF">
        <w:rPr>
          <w:rFonts w:ascii="Arial" w:hAnsi="Arial" w:cs="Arial"/>
          <w:color w:val="000000"/>
        </w:rPr>
        <w:t xml:space="preserve"> the </w:t>
      </w:r>
      <w:r w:rsidR="001328DF" w:rsidRPr="007D25DE">
        <w:rPr>
          <w:rFonts w:ascii="Arial" w:hAnsi="Arial" w:cs="Arial"/>
          <w:i/>
          <w:iCs/>
        </w:rPr>
        <w:t>Central Office Code (NXX) Assignment Guideline</w:t>
      </w:r>
      <w:r>
        <w:rPr>
          <w:rFonts w:ascii="Arial" w:hAnsi="Arial" w:cs="Arial"/>
          <w:color w:val="000000"/>
        </w:rPr>
        <w:t xml:space="preserve"> </w:t>
      </w:r>
      <w:r>
        <w:rPr>
          <w:rFonts w:ascii="Arial" w:hAnsi="Arial" w:cs="Arial"/>
        </w:rPr>
        <w:t xml:space="preserve">to </w:t>
      </w:r>
      <w:r>
        <w:rPr>
          <w:rFonts w:ascii="Arial" w:hAnsi="Arial" w:cs="Arial"/>
          <w:color w:val="000000"/>
        </w:rPr>
        <w:t>indicate that blocks not put into service within 6 months of assignment be subject to reclamation</w:t>
      </w:r>
      <w:r w:rsidR="001328DF">
        <w:rPr>
          <w:rFonts w:ascii="Arial" w:hAnsi="Arial" w:cs="Arial"/>
          <w:color w:val="000000"/>
        </w:rPr>
        <w:t>, by 6 months prior to the TBP implementation date</w:t>
      </w:r>
      <w:r>
        <w:rPr>
          <w:rFonts w:ascii="Arial" w:hAnsi="Arial" w:cs="Arial"/>
          <w:color w:val="000000"/>
        </w:rPr>
        <w:t xml:space="preserve">. </w:t>
      </w:r>
    </w:p>
    <w:p w14:paraId="79DD6AFD" w14:textId="4E867DDD" w:rsidR="002D520E" w:rsidRPr="00600B30" w:rsidRDefault="002D520E" w:rsidP="00B40441">
      <w:pPr>
        <w:rPr>
          <w:rFonts w:ascii="Arial" w:hAnsi="Arial" w:cs="Arial"/>
          <w:sz w:val="24"/>
          <w:szCs w:val="24"/>
        </w:rPr>
      </w:pPr>
    </w:p>
    <w:p w14:paraId="7812BC8C" w14:textId="75A3144F" w:rsidR="00E063C0" w:rsidRPr="00896F5C" w:rsidRDefault="00B51173" w:rsidP="00CF3059">
      <w:pPr>
        <w:pStyle w:val="Heading1"/>
        <w:numPr>
          <w:ilvl w:val="1"/>
          <w:numId w:val="8"/>
        </w:numPr>
        <w:rPr>
          <w:rFonts w:ascii="Arial" w:hAnsi="Arial"/>
          <w:sz w:val="24"/>
          <w:szCs w:val="24"/>
        </w:rPr>
      </w:pPr>
      <w:bookmarkStart w:id="17" w:name="_Toc172810006"/>
      <w:r w:rsidRPr="0027614C">
        <w:rPr>
          <w:rFonts w:ascii="Arial" w:hAnsi="Arial"/>
          <w:sz w:val="24"/>
          <w:szCs w:val="24"/>
        </w:rPr>
        <w:t>Hindrances to reuse of telephone numbers</w:t>
      </w:r>
      <w:bookmarkEnd w:id="17"/>
    </w:p>
    <w:p w14:paraId="614EB141" w14:textId="77777777" w:rsidR="00150881" w:rsidRDefault="00150881" w:rsidP="00F4119F">
      <w:pPr>
        <w:rPr>
          <w:rFonts w:ascii="Arial" w:hAnsi="Arial" w:cs="Arial"/>
          <w:sz w:val="24"/>
          <w:szCs w:val="24"/>
        </w:rPr>
      </w:pPr>
    </w:p>
    <w:p w14:paraId="726A0E11" w14:textId="3D758A7D" w:rsidR="00F4119F" w:rsidRPr="00896F5C" w:rsidRDefault="00F4119F" w:rsidP="00F4119F">
      <w:pPr>
        <w:rPr>
          <w:rFonts w:ascii="Arial" w:hAnsi="Arial" w:cs="Arial"/>
          <w:sz w:val="24"/>
          <w:szCs w:val="24"/>
        </w:rPr>
      </w:pPr>
      <w:r w:rsidRPr="00896F5C">
        <w:rPr>
          <w:rFonts w:ascii="Arial" w:hAnsi="Arial" w:cs="Arial"/>
          <w:sz w:val="24"/>
          <w:szCs w:val="24"/>
        </w:rPr>
        <w:t xml:space="preserve">The Commission </w:t>
      </w:r>
      <w:r w:rsidR="00EB697D" w:rsidRPr="00896F5C">
        <w:rPr>
          <w:rFonts w:ascii="Arial" w:hAnsi="Arial" w:cs="Arial"/>
          <w:sz w:val="24"/>
          <w:szCs w:val="24"/>
        </w:rPr>
        <w:t>asked the committee to consider:</w:t>
      </w:r>
    </w:p>
    <w:p w14:paraId="2594E26C" w14:textId="77321928" w:rsidR="00F4119F" w:rsidRPr="00896F5C" w:rsidRDefault="00F4119F" w:rsidP="00CF3059">
      <w:pPr>
        <w:pStyle w:val="ListParagraph"/>
        <w:numPr>
          <w:ilvl w:val="0"/>
          <w:numId w:val="11"/>
        </w:numPr>
        <w:rPr>
          <w:rFonts w:ascii="Arial" w:hAnsi="Arial" w:cs="Arial"/>
          <w:sz w:val="24"/>
          <w:szCs w:val="24"/>
        </w:rPr>
      </w:pPr>
      <w:r w:rsidRPr="00896F5C">
        <w:rPr>
          <w:rFonts w:ascii="Arial" w:hAnsi="Arial" w:cs="Arial"/>
          <w:sz w:val="24"/>
          <w:szCs w:val="24"/>
        </w:rPr>
        <w:t>how to mitigate the impact of potential encumbrances that might hinder the reuse of telephone numbers (e.g., Short Message Service [SMS] listings, National Do Not Call List listings, 4-1-1 listings, the 90-day disconnection blackout period, and burned numbers);</w:t>
      </w:r>
      <w:r w:rsidR="00896F5C">
        <w:rPr>
          <w:rFonts w:ascii="Arial" w:hAnsi="Arial" w:cs="Arial"/>
          <w:sz w:val="24"/>
          <w:szCs w:val="24"/>
        </w:rPr>
        <w:t xml:space="preserve"> and</w:t>
      </w:r>
    </w:p>
    <w:p w14:paraId="3F02F155" w14:textId="3973890C" w:rsidR="004E2334" w:rsidRPr="00896F5C" w:rsidRDefault="00F4119F" w:rsidP="00CF3059">
      <w:pPr>
        <w:pStyle w:val="ListParagraph"/>
        <w:numPr>
          <w:ilvl w:val="0"/>
          <w:numId w:val="11"/>
        </w:numPr>
        <w:rPr>
          <w:rFonts w:ascii="Arial" w:hAnsi="Arial" w:cs="Arial"/>
          <w:sz w:val="24"/>
          <w:szCs w:val="24"/>
        </w:rPr>
      </w:pPr>
      <w:r w:rsidRPr="00896F5C">
        <w:rPr>
          <w:rFonts w:ascii="Arial" w:hAnsi="Arial" w:cs="Arial"/>
          <w:sz w:val="24"/>
          <w:szCs w:val="24"/>
        </w:rPr>
        <w:lastRenderedPageBreak/>
        <w:t>whether and how to curtail or prohibit the one and done approach in the case of IoT and other services</w:t>
      </w:r>
      <w:r w:rsidR="00530C8D">
        <w:rPr>
          <w:rFonts w:ascii="Arial" w:hAnsi="Arial" w:cs="Arial"/>
          <w:sz w:val="24"/>
          <w:szCs w:val="24"/>
        </w:rPr>
        <w:t>.</w:t>
      </w:r>
    </w:p>
    <w:p w14:paraId="2042B25C" w14:textId="77777777" w:rsidR="00EB697D" w:rsidRPr="0027614C" w:rsidRDefault="00EB697D" w:rsidP="00896F5C">
      <w:pPr>
        <w:pStyle w:val="ListParagraph"/>
      </w:pPr>
    </w:p>
    <w:p w14:paraId="13D9C494" w14:textId="5FA448A5" w:rsidR="00301DCC" w:rsidRDefault="00301DCC" w:rsidP="00896F5C">
      <w:pPr>
        <w:ind w:firstLine="4"/>
        <w:rPr>
          <w:rFonts w:ascii="Arial" w:hAnsi="Arial" w:cs="Arial"/>
          <w:sz w:val="24"/>
          <w:szCs w:val="24"/>
        </w:rPr>
      </w:pPr>
      <w:r>
        <w:rPr>
          <w:rFonts w:ascii="Arial" w:hAnsi="Arial" w:cs="Arial"/>
          <w:sz w:val="24"/>
          <w:szCs w:val="24"/>
        </w:rPr>
        <w:t>Because this issue</w:t>
      </w:r>
      <w:r w:rsidR="00F232AC">
        <w:rPr>
          <w:rFonts w:ascii="Arial" w:hAnsi="Arial" w:cs="Arial"/>
          <w:sz w:val="24"/>
          <w:szCs w:val="24"/>
        </w:rPr>
        <w:t xml:space="preserve"> </w:t>
      </w:r>
      <w:r>
        <w:rPr>
          <w:rFonts w:ascii="Arial" w:hAnsi="Arial" w:cs="Arial"/>
          <w:sz w:val="24"/>
          <w:szCs w:val="24"/>
        </w:rPr>
        <w:t xml:space="preserve">does not </w:t>
      </w:r>
      <w:r w:rsidRPr="00301DCC">
        <w:rPr>
          <w:rFonts w:ascii="Arial" w:hAnsi="Arial" w:cs="Arial"/>
          <w:sz w:val="24"/>
          <w:szCs w:val="24"/>
        </w:rPr>
        <w:t>pertain to the implementation of TBP on previously assigned Central Office (CO) Codes</w:t>
      </w:r>
      <w:r>
        <w:rPr>
          <w:rFonts w:ascii="Arial" w:hAnsi="Arial" w:cs="Arial"/>
          <w:sz w:val="24"/>
          <w:szCs w:val="24"/>
        </w:rPr>
        <w:t xml:space="preserve">, it is outside the scope of this report.  </w:t>
      </w:r>
    </w:p>
    <w:p w14:paraId="62501B55" w14:textId="77777777" w:rsidR="002308A6" w:rsidRPr="00396E42" w:rsidRDefault="002308A6" w:rsidP="00D401B9">
      <w:pPr>
        <w:ind w:left="716"/>
        <w:rPr>
          <w:rFonts w:ascii="Arial" w:hAnsi="Arial" w:cs="Arial"/>
          <w:sz w:val="24"/>
          <w:szCs w:val="24"/>
          <w:lang w:val="en-US"/>
        </w:rPr>
      </w:pPr>
    </w:p>
    <w:p w14:paraId="614AA136" w14:textId="792C18C2" w:rsidR="00B51173" w:rsidRDefault="00B51173" w:rsidP="003271F9">
      <w:pPr>
        <w:pStyle w:val="Heading1"/>
        <w:numPr>
          <w:ilvl w:val="1"/>
          <w:numId w:val="8"/>
        </w:numPr>
        <w:ind w:left="720"/>
        <w:rPr>
          <w:rFonts w:ascii="Arial" w:hAnsi="Arial"/>
          <w:sz w:val="24"/>
          <w:szCs w:val="24"/>
        </w:rPr>
      </w:pPr>
      <w:bookmarkStart w:id="18" w:name="_Toc172810007"/>
      <w:r>
        <w:rPr>
          <w:rFonts w:ascii="Arial" w:hAnsi="Arial"/>
          <w:sz w:val="24"/>
          <w:szCs w:val="24"/>
        </w:rPr>
        <w:t>Changes to snap-bac</w:t>
      </w:r>
      <w:r w:rsidR="0098409B">
        <w:rPr>
          <w:rFonts w:ascii="Arial" w:hAnsi="Arial"/>
          <w:sz w:val="24"/>
          <w:szCs w:val="24"/>
        </w:rPr>
        <w:t>k</w:t>
      </w:r>
      <w:bookmarkEnd w:id="18"/>
    </w:p>
    <w:p w14:paraId="071774FB" w14:textId="680C4123" w:rsidR="00B51173" w:rsidRDefault="00B51173" w:rsidP="003271F9">
      <w:pPr>
        <w:keepNext/>
        <w:ind w:left="720"/>
      </w:pPr>
    </w:p>
    <w:p w14:paraId="6EDD19A5" w14:textId="4338F0E1" w:rsidR="00E06712" w:rsidRDefault="00832641" w:rsidP="003271F9">
      <w:pPr>
        <w:keepNext/>
        <w:ind w:left="720"/>
        <w:rPr>
          <w:rFonts w:ascii="Arial" w:hAnsi="Arial" w:cs="Arial"/>
          <w:color w:val="000000"/>
          <w:sz w:val="24"/>
          <w:szCs w:val="24"/>
        </w:rPr>
      </w:pPr>
      <w:r>
        <w:rPr>
          <w:rFonts w:ascii="Arial" w:hAnsi="Arial" w:cs="Arial"/>
          <w:color w:val="000000"/>
          <w:sz w:val="24"/>
          <w:szCs w:val="24"/>
        </w:rPr>
        <w:t>Currently</w:t>
      </w:r>
      <w:r w:rsidR="000C1BC2">
        <w:rPr>
          <w:rFonts w:ascii="Arial" w:hAnsi="Arial" w:cs="Arial"/>
          <w:color w:val="000000"/>
          <w:sz w:val="24"/>
          <w:szCs w:val="24"/>
        </w:rPr>
        <w:t xml:space="preserve">, </w:t>
      </w:r>
      <w:r>
        <w:rPr>
          <w:rFonts w:ascii="Arial" w:hAnsi="Arial" w:cs="Arial"/>
          <w:color w:val="000000"/>
          <w:sz w:val="24"/>
          <w:szCs w:val="24"/>
        </w:rPr>
        <w:t xml:space="preserve">when a service using a ported number is </w:t>
      </w:r>
      <w:r w:rsidR="00B930B0">
        <w:rPr>
          <w:rFonts w:ascii="Arial" w:hAnsi="Arial" w:cs="Arial"/>
          <w:color w:val="000000"/>
          <w:sz w:val="24"/>
          <w:szCs w:val="24"/>
        </w:rPr>
        <w:t>disconnected</w:t>
      </w:r>
      <w:r>
        <w:rPr>
          <w:rFonts w:ascii="Arial" w:hAnsi="Arial" w:cs="Arial"/>
          <w:color w:val="000000"/>
          <w:sz w:val="24"/>
          <w:szCs w:val="24"/>
        </w:rPr>
        <w:t xml:space="preserve">, the </w:t>
      </w:r>
      <w:r w:rsidR="00E06712">
        <w:rPr>
          <w:rFonts w:ascii="Arial" w:hAnsi="Arial" w:cs="Arial"/>
          <w:color w:val="000000"/>
          <w:sz w:val="24"/>
          <w:szCs w:val="24"/>
        </w:rPr>
        <w:t>number</w:t>
      </w:r>
      <w:r>
        <w:rPr>
          <w:rFonts w:ascii="Arial" w:hAnsi="Arial" w:cs="Arial"/>
          <w:color w:val="000000"/>
          <w:sz w:val="24"/>
          <w:szCs w:val="24"/>
        </w:rPr>
        <w:t xml:space="preserve"> automatically reverts (or </w:t>
      </w:r>
      <w:r w:rsidR="00E06712">
        <w:rPr>
          <w:rFonts w:ascii="Arial" w:hAnsi="Arial" w:cs="Arial"/>
          <w:color w:val="000000"/>
          <w:sz w:val="24"/>
          <w:szCs w:val="24"/>
        </w:rPr>
        <w:t>snap</w:t>
      </w:r>
      <w:r>
        <w:rPr>
          <w:rFonts w:ascii="Arial" w:hAnsi="Arial" w:cs="Arial"/>
          <w:color w:val="000000"/>
          <w:sz w:val="24"/>
          <w:szCs w:val="24"/>
        </w:rPr>
        <w:t>s</w:t>
      </w:r>
      <w:r w:rsidR="00E06712">
        <w:rPr>
          <w:rFonts w:ascii="Arial" w:hAnsi="Arial" w:cs="Arial"/>
          <w:color w:val="000000"/>
          <w:sz w:val="24"/>
          <w:szCs w:val="24"/>
        </w:rPr>
        <w:t xml:space="preserve"> back</w:t>
      </w:r>
      <w:r>
        <w:rPr>
          <w:rFonts w:ascii="Arial" w:hAnsi="Arial" w:cs="Arial"/>
          <w:color w:val="000000"/>
          <w:sz w:val="24"/>
          <w:szCs w:val="24"/>
        </w:rPr>
        <w:t>)</w:t>
      </w:r>
      <w:r w:rsidR="00E06712">
        <w:rPr>
          <w:rFonts w:ascii="Arial" w:hAnsi="Arial" w:cs="Arial"/>
          <w:color w:val="000000"/>
          <w:sz w:val="24"/>
          <w:szCs w:val="24"/>
        </w:rPr>
        <w:t xml:space="preserve"> to the CO Code holder</w:t>
      </w:r>
      <w:r>
        <w:rPr>
          <w:rFonts w:ascii="Arial" w:hAnsi="Arial" w:cs="Arial"/>
          <w:color w:val="000000"/>
          <w:sz w:val="24"/>
          <w:szCs w:val="24"/>
        </w:rPr>
        <w:t xml:space="preserve">, making it available for assignment to a new customer.  </w:t>
      </w:r>
      <w:r w:rsidR="00223009">
        <w:rPr>
          <w:rFonts w:ascii="Arial" w:hAnsi="Arial" w:cs="Arial"/>
          <w:color w:val="000000"/>
          <w:sz w:val="24"/>
          <w:szCs w:val="24"/>
        </w:rPr>
        <w:t xml:space="preserve">In a </w:t>
      </w:r>
      <w:r w:rsidR="0034433D">
        <w:rPr>
          <w:rFonts w:ascii="Arial" w:hAnsi="Arial" w:cs="Arial"/>
          <w:color w:val="000000"/>
          <w:sz w:val="24"/>
          <w:szCs w:val="24"/>
        </w:rPr>
        <w:t>TBP</w:t>
      </w:r>
      <w:r w:rsidR="00223009">
        <w:rPr>
          <w:rFonts w:ascii="Arial" w:hAnsi="Arial" w:cs="Arial"/>
          <w:color w:val="000000"/>
          <w:sz w:val="24"/>
          <w:szCs w:val="24"/>
        </w:rPr>
        <w:t xml:space="preserve"> environment, </w:t>
      </w:r>
      <w:r>
        <w:rPr>
          <w:rFonts w:ascii="Arial" w:hAnsi="Arial" w:cs="Arial"/>
          <w:color w:val="000000"/>
          <w:sz w:val="24"/>
          <w:szCs w:val="24"/>
        </w:rPr>
        <w:t xml:space="preserve">the snap-back process must be </w:t>
      </w:r>
      <w:r w:rsidR="00463DE1">
        <w:rPr>
          <w:rFonts w:ascii="Arial" w:hAnsi="Arial" w:cs="Arial"/>
          <w:color w:val="000000"/>
          <w:sz w:val="24"/>
          <w:szCs w:val="24"/>
        </w:rPr>
        <w:t>modified</w:t>
      </w:r>
      <w:r>
        <w:rPr>
          <w:rFonts w:ascii="Arial" w:hAnsi="Arial" w:cs="Arial"/>
          <w:color w:val="000000"/>
          <w:sz w:val="24"/>
          <w:szCs w:val="24"/>
        </w:rPr>
        <w:t xml:space="preserve"> as follows</w:t>
      </w:r>
      <w:r w:rsidR="00337235">
        <w:rPr>
          <w:rFonts w:ascii="Arial" w:hAnsi="Arial" w:cs="Arial"/>
          <w:color w:val="000000"/>
          <w:sz w:val="24"/>
          <w:szCs w:val="24"/>
        </w:rPr>
        <w:t>:</w:t>
      </w:r>
    </w:p>
    <w:p w14:paraId="7C09EF05" w14:textId="708F8CC8" w:rsidR="000661C9" w:rsidRPr="00B27C68" w:rsidRDefault="00D55E0E" w:rsidP="00CF3059">
      <w:pPr>
        <w:pStyle w:val="ListParagraph"/>
        <w:numPr>
          <w:ilvl w:val="0"/>
          <w:numId w:val="12"/>
        </w:numPr>
        <w:rPr>
          <w:rFonts w:ascii="Arial" w:hAnsi="Arial" w:cs="Arial"/>
          <w:sz w:val="24"/>
          <w:szCs w:val="24"/>
        </w:rPr>
      </w:pPr>
      <w:r w:rsidRPr="00B27C68">
        <w:rPr>
          <w:rFonts w:ascii="Arial" w:hAnsi="Arial" w:cs="Arial"/>
          <w:sz w:val="24"/>
          <w:szCs w:val="24"/>
        </w:rPr>
        <w:t xml:space="preserve">When a </w:t>
      </w:r>
      <w:r w:rsidR="001219F8">
        <w:rPr>
          <w:rFonts w:ascii="Arial" w:hAnsi="Arial" w:cs="Arial"/>
          <w:sz w:val="24"/>
          <w:szCs w:val="24"/>
        </w:rPr>
        <w:t>block</w:t>
      </w:r>
      <w:r w:rsidRPr="00B27C68">
        <w:rPr>
          <w:rFonts w:ascii="Arial" w:hAnsi="Arial" w:cs="Arial"/>
          <w:sz w:val="24"/>
          <w:szCs w:val="24"/>
        </w:rPr>
        <w:t xml:space="preserve"> has been donated </w:t>
      </w:r>
      <w:r w:rsidR="00846F9F" w:rsidRPr="00B27C68">
        <w:rPr>
          <w:rFonts w:ascii="Arial" w:hAnsi="Arial" w:cs="Arial"/>
          <w:sz w:val="24"/>
          <w:szCs w:val="24"/>
        </w:rPr>
        <w:t>to the pool</w:t>
      </w:r>
      <w:r w:rsidR="0099727A" w:rsidRPr="00B27C68">
        <w:rPr>
          <w:rFonts w:ascii="Arial" w:hAnsi="Arial" w:cs="Arial"/>
          <w:sz w:val="24"/>
          <w:szCs w:val="24"/>
        </w:rPr>
        <w:t xml:space="preserve"> and subsequently assigned to another carrier</w:t>
      </w:r>
      <w:r w:rsidR="00846F9F" w:rsidRPr="00B27C68">
        <w:rPr>
          <w:rFonts w:ascii="Arial" w:hAnsi="Arial" w:cs="Arial"/>
          <w:sz w:val="24"/>
          <w:szCs w:val="24"/>
        </w:rPr>
        <w:t>,</w:t>
      </w:r>
      <w:r w:rsidR="003530B8" w:rsidRPr="00B27C68">
        <w:rPr>
          <w:rFonts w:ascii="Arial" w:hAnsi="Arial" w:cs="Arial"/>
          <w:sz w:val="24"/>
          <w:szCs w:val="24"/>
        </w:rPr>
        <w:t xml:space="preserve"> ported </w:t>
      </w:r>
      <w:r w:rsidR="00B329FA">
        <w:rPr>
          <w:rFonts w:ascii="Arial" w:hAnsi="Arial" w:cs="Arial"/>
          <w:sz w:val="24"/>
          <w:szCs w:val="24"/>
        </w:rPr>
        <w:t xml:space="preserve">numbers </w:t>
      </w:r>
      <w:r w:rsidR="00647BDB">
        <w:rPr>
          <w:rFonts w:ascii="Arial" w:hAnsi="Arial" w:cs="Arial"/>
          <w:sz w:val="24"/>
          <w:szCs w:val="24"/>
        </w:rPr>
        <w:t>must snap</w:t>
      </w:r>
      <w:r w:rsidR="00857086" w:rsidRPr="00B27C68">
        <w:rPr>
          <w:rFonts w:ascii="Arial" w:hAnsi="Arial" w:cs="Arial"/>
          <w:sz w:val="24"/>
          <w:szCs w:val="24"/>
        </w:rPr>
        <w:t xml:space="preserve"> back</w:t>
      </w:r>
      <w:r w:rsidR="00647BDB">
        <w:rPr>
          <w:rFonts w:ascii="Arial" w:hAnsi="Arial" w:cs="Arial"/>
          <w:sz w:val="24"/>
          <w:szCs w:val="24"/>
        </w:rPr>
        <w:t xml:space="preserve"> </w:t>
      </w:r>
      <w:r w:rsidR="00BF40A9" w:rsidRPr="00B27C68">
        <w:rPr>
          <w:rFonts w:ascii="Arial" w:hAnsi="Arial" w:cs="Arial"/>
          <w:sz w:val="24"/>
          <w:szCs w:val="24"/>
        </w:rPr>
        <w:t xml:space="preserve">to the new owner of the </w:t>
      </w:r>
      <w:r w:rsidR="001219F8">
        <w:rPr>
          <w:rFonts w:ascii="Arial" w:hAnsi="Arial" w:cs="Arial"/>
          <w:sz w:val="24"/>
          <w:szCs w:val="24"/>
        </w:rPr>
        <w:t>b</w:t>
      </w:r>
      <w:r w:rsidR="00BF40A9" w:rsidRPr="00B27C68">
        <w:rPr>
          <w:rFonts w:ascii="Arial" w:hAnsi="Arial" w:cs="Arial"/>
          <w:sz w:val="24"/>
          <w:szCs w:val="24"/>
        </w:rPr>
        <w:t xml:space="preserve">lock. </w:t>
      </w:r>
    </w:p>
    <w:p w14:paraId="5F0021D0" w14:textId="795BCC93" w:rsidR="00BB6537" w:rsidRDefault="00C94EEA" w:rsidP="00CF3059">
      <w:pPr>
        <w:pStyle w:val="ListParagraph"/>
        <w:numPr>
          <w:ilvl w:val="0"/>
          <w:numId w:val="12"/>
        </w:numPr>
        <w:rPr>
          <w:rFonts w:ascii="Arial" w:hAnsi="Arial" w:cs="Arial"/>
          <w:sz w:val="24"/>
          <w:szCs w:val="24"/>
        </w:rPr>
      </w:pPr>
      <w:r w:rsidRPr="00B27C68">
        <w:rPr>
          <w:rFonts w:ascii="Arial" w:hAnsi="Arial" w:cs="Arial"/>
          <w:sz w:val="24"/>
          <w:szCs w:val="24"/>
        </w:rPr>
        <w:t xml:space="preserve">If </w:t>
      </w:r>
      <w:r w:rsidR="0066633D" w:rsidRPr="00B27C68">
        <w:rPr>
          <w:rFonts w:ascii="Arial" w:hAnsi="Arial" w:cs="Arial"/>
          <w:sz w:val="24"/>
          <w:szCs w:val="24"/>
        </w:rPr>
        <w:t xml:space="preserve">a </w:t>
      </w:r>
      <w:r w:rsidRPr="00B27C68">
        <w:rPr>
          <w:rFonts w:ascii="Arial" w:hAnsi="Arial" w:cs="Arial"/>
          <w:sz w:val="24"/>
          <w:szCs w:val="24"/>
        </w:rPr>
        <w:t xml:space="preserve">donated </w:t>
      </w:r>
      <w:r w:rsidR="001219F8">
        <w:rPr>
          <w:rFonts w:ascii="Arial" w:hAnsi="Arial" w:cs="Arial"/>
          <w:sz w:val="24"/>
          <w:szCs w:val="24"/>
        </w:rPr>
        <w:t>b</w:t>
      </w:r>
      <w:r w:rsidRPr="00B27C68">
        <w:rPr>
          <w:rFonts w:ascii="Arial" w:hAnsi="Arial" w:cs="Arial"/>
          <w:sz w:val="24"/>
          <w:szCs w:val="24"/>
        </w:rPr>
        <w:t>lock</w:t>
      </w:r>
      <w:r w:rsidR="0066633D" w:rsidRPr="00B27C68">
        <w:rPr>
          <w:rFonts w:ascii="Arial" w:hAnsi="Arial" w:cs="Arial"/>
          <w:sz w:val="24"/>
          <w:szCs w:val="24"/>
        </w:rPr>
        <w:t xml:space="preserve"> has not </w:t>
      </w:r>
      <w:r w:rsidR="00AE4A3B" w:rsidRPr="00B27C68">
        <w:rPr>
          <w:rFonts w:ascii="Arial" w:hAnsi="Arial" w:cs="Arial"/>
          <w:sz w:val="24"/>
          <w:szCs w:val="24"/>
        </w:rPr>
        <w:t xml:space="preserve">yet </w:t>
      </w:r>
      <w:r w:rsidR="0066633D" w:rsidRPr="00B27C68">
        <w:rPr>
          <w:rFonts w:ascii="Arial" w:hAnsi="Arial" w:cs="Arial"/>
          <w:sz w:val="24"/>
          <w:szCs w:val="24"/>
        </w:rPr>
        <w:t xml:space="preserve">been assigned to a new block holder, </w:t>
      </w:r>
      <w:r w:rsidR="004823E1" w:rsidRPr="00B27C68">
        <w:rPr>
          <w:rFonts w:ascii="Arial" w:hAnsi="Arial" w:cs="Arial"/>
          <w:sz w:val="24"/>
          <w:szCs w:val="24"/>
        </w:rPr>
        <w:t xml:space="preserve">a previously ported out number </w:t>
      </w:r>
      <w:r w:rsidR="00F40682">
        <w:rPr>
          <w:rFonts w:ascii="Arial" w:hAnsi="Arial" w:cs="Arial"/>
          <w:sz w:val="24"/>
          <w:szCs w:val="24"/>
        </w:rPr>
        <w:t>must</w:t>
      </w:r>
      <w:r w:rsidR="00F40682" w:rsidRPr="00B27C68">
        <w:rPr>
          <w:rFonts w:ascii="Arial" w:hAnsi="Arial" w:cs="Arial"/>
          <w:sz w:val="24"/>
          <w:szCs w:val="24"/>
        </w:rPr>
        <w:t xml:space="preserve"> </w:t>
      </w:r>
      <w:r w:rsidR="004823E1" w:rsidRPr="00B27C68">
        <w:rPr>
          <w:rFonts w:ascii="Arial" w:hAnsi="Arial" w:cs="Arial"/>
          <w:sz w:val="24"/>
          <w:szCs w:val="24"/>
        </w:rPr>
        <w:t xml:space="preserve">snap back to the CO Code holder. </w:t>
      </w:r>
      <w:r w:rsidR="00832641">
        <w:rPr>
          <w:rFonts w:ascii="Arial" w:hAnsi="Arial" w:cs="Arial"/>
          <w:sz w:val="24"/>
          <w:szCs w:val="24"/>
        </w:rPr>
        <w:t xml:space="preserve">However, rather than making the number available for re-assignment, the </w:t>
      </w:r>
      <w:r w:rsidR="00AE1555">
        <w:rPr>
          <w:rFonts w:ascii="Arial" w:hAnsi="Arial" w:cs="Arial"/>
          <w:sz w:val="24"/>
          <w:szCs w:val="24"/>
        </w:rPr>
        <w:t>carrier</w:t>
      </w:r>
      <w:r w:rsidR="00832641">
        <w:rPr>
          <w:rFonts w:ascii="Arial" w:hAnsi="Arial" w:cs="Arial"/>
          <w:sz w:val="24"/>
          <w:szCs w:val="24"/>
        </w:rPr>
        <w:t xml:space="preserve"> </w:t>
      </w:r>
      <w:r w:rsidR="00F40682">
        <w:rPr>
          <w:rFonts w:ascii="Arial" w:hAnsi="Arial" w:cs="Arial"/>
          <w:sz w:val="24"/>
          <w:szCs w:val="24"/>
        </w:rPr>
        <w:t xml:space="preserve">must </w:t>
      </w:r>
      <w:r w:rsidR="00832641">
        <w:rPr>
          <w:rFonts w:ascii="Arial" w:hAnsi="Arial" w:cs="Arial"/>
          <w:sz w:val="24"/>
          <w:szCs w:val="24"/>
        </w:rPr>
        <w:t>treat it as a “vacant number” until the block is assigned</w:t>
      </w:r>
      <w:r w:rsidR="00B329FA">
        <w:rPr>
          <w:rFonts w:ascii="Arial" w:hAnsi="Arial" w:cs="Arial"/>
          <w:sz w:val="24"/>
          <w:szCs w:val="24"/>
        </w:rPr>
        <w:t xml:space="preserve"> </w:t>
      </w:r>
      <w:proofErr w:type="gramStart"/>
      <w:r w:rsidR="00B329FA">
        <w:rPr>
          <w:rFonts w:ascii="Arial" w:hAnsi="Arial" w:cs="Arial"/>
          <w:sz w:val="24"/>
          <w:szCs w:val="24"/>
        </w:rPr>
        <w:t>at a later date</w:t>
      </w:r>
      <w:proofErr w:type="gramEnd"/>
      <w:r w:rsidR="00832641">
        <w:rPr>
          <w:rFonts w:ascii="Arial" w:hAnsi="Arial" w:cs="Arial"/>
          <w:sz w:val="24"/>
          <w:szCs w:val="24"/>
        </w:rPr>
        <w:t xml:space="preserve">.  </w:t>
      </w:r>
      <w:r w:rsidR="00630181" w:rsidRPr="00B27C68">
        <w:rPr>
          <w:rFonts w:ascii="Arial" w:hAnsi="Arial" w:cs="Arial"/>
          <w:sz w:val="24"/>
          <w:szCs w:val="24"/>
        </w:rPr>
        <w:t xml:space="preserve"> </w:t>
      </w:r>
    </w:p>
    <w:p w14:paraId="230D1D79" w14:textId="645C4888" w:rsidR="0002268A" w:rsidRDefault="0002268A" w:rsidP="00CF3059">
      <w:pPr>
        <w:pStyle w:val="ListParagraph"/>
        <w:numPr>
          <w:ilvl w:val="0"/>
          <w:numId w:val="12"/>
        </w:numPr>
        <w:rPr>
          <w:rFonts w:ascii="Arial" w:hAnsi="Arial" w:cs="Arial"/>
          <w:sz w:val="24"/>
          <w:szCs w:val="24"/>
        </w:rPr>
      </w:pPr>
      <w:r>
        <w:rPr>
          <w:rFonts w:ascii="Arial" w:hAnsi="Arial" w:cs="Arial"/>
          <w:sz w:val="24"/>
          <w:szCs w:val="24"/>
        </w:rPr>
        <w:t xml:space="preserve">When </w:t>
      </w:r>
      <w:r w:rsidR="00A70C08">
        <w:rPr>
          <w:rFonts w:ascii="Arial" w:hAnsi="Arial" w:cs="Arial"/>
          <w:sz w:val="24"/>
          <w:szCs w:val="24"/>
        </w:rPr>
        <w:t xml:space="preserve">the service associated with a ported number is </w:t>
      </w:r>
      <w:r w:rsidR="00913230">
        <w:rPr>
          <w:rFonts w:ascii="Arial" w:hAnsi="Arial" w:cs="Arial"/>
          <w:sz w:val="24"/>
          <w:szCs w:val="24"/>
        </w:rPr>
        <w:t>disconnected</w:t>
      </w:r>
      <w:r w:rsidR="00A70C08">
        <w:rPr>
          <w:rFonts w:ascii="Arial" w:hAnsi="Arial" w:cs="Arial"/>
          <w:sz w:val="24"/>
          <w:szCs w:val="24"/>
        </w:rPr>
        <w:t xml:space="preserve">, the TN will snap back </w:t>
      </w:r>
      <w:r w:rsidR="005E545E">
        <w:rPr>
          <w:rFonts w:ascii="Arial" w:hAnsi="Arial" w:cs="Arial"/>
          <w:sz w:val="24"/>
          <w:szCs w:val="24"/>
        </w:rPr>
        <w:t xml:space="preserve">to the block holder where the block is </w:t>
      </w:r>
      <w:r w:rsidR="001A3B37">
        <w:rPr>
          <w:rFonts w:ascii="Arial" w:hAnsi="Arial" w:cs="Arial"/>
          <w:sz w:val="24"/>
          <w:szCs w:val="24"/>
        </w:rPr>
        <w:t>assigned to a carrier</w:t>
      </w:r>
      <w:r w:rsidR="005E545E">
        <w:rPr>
          <w:rFonts w:ascii="Arial" w:hAnsi="Arial" w:cs="Arial"/>
          <w:sz w:val="24"/>
          <w:szCs w:val="24"/>
        </w:rPr>
        <w:t>.</w:t>
      </w:r>
    </w:p>
    <w:p w14:paraId="383FACD2" w14:textId="77777777" w:rsidR="00EF3F60" w:rsidRDefault="00EF3F60" w:rsidP="00EF3F60">
      <w:pPr>
        <w:pStyle w:val="ListParagraph"/>
        <w:ind w:left="1436"/>
        <w:rPr>
          <w:rFonts w:ascii="Arial" w:hAnsi="Arial" w:cs="Arial"/>
          <w:sz w:val="24"/>
          <w:szCs w:val="24"/>
        </w:rPr>
      </w:pPr>
    </w:p>
    <w:p w14:paraId="15442BCE" w14:textId="77777777" w:rsidR="00EF3F60" w:rsidRPr="00EF3F60" w:rsidRDefault="00EF3F60" w:rsidP="00EF3F60">
      <w:pPr>
        <w:keepNext/>
        <w:ind w:left="720"/>
        <w:rPr>
          <w:rFonts w:ascii="Arial" w:hAnsi="Arial" w:cs="Arial"/>
          <w:color w:val="000000"/>
          <w:sz w:val="24"/>
          <w:szCs w:val="24"/>
        </w:rPr>
      </w:pPr>
      <w:r w:rsidRPr="00EF3F60">
        <w:rPr>
          <w:rFonts w:ascii="Arial" w:hAnsi="Arial" w:cs="Arial"/>
          <w:color w:val="000000"/>
          <w:sz w:val="24"/>
          <w:szCs w:val="24"/>
        </w:rPr>
        <w:t>This process will be documented in the implementation plans and guidelines that will be submitted to the Commission for approval.</w:t>
      </w:r>
    </w:p>
    <w:p w14:paraId="2022FD2D" w14:textId="5D209A8A" w:rsidR="000F0FC0" w:rsidRDefault="000F0FC0" w:rsidP="003E7560">
      <w:pPr>
        <w:pStyle w:val="NormalWeb"/>
        <w:ind w:left="720"/>
        <w:rPr>
          <w:rFonts w:ascii="Arial" w:hAnsi="Arial" w:cs="Arial"/>
          <w:color w:val="000000"/>
        </w:rPr>
      </w:pPr>
      <w:r w:rsidRPr="00AD147B">
        <w:rPr>
          <w:rFonts w:ascii="Arial" w:hAnsi="Arial" w:cs="Arial"/>
          <w:b/>
          <w:bCs/>
          <w:u w:val="single"/>
        </w:rPr>
        <w:t xml:space="preserve">Recommendation </w:t>
      </w:r>
      <w:r>
        <w:rPr>
          <w:rFonts w:ascii="Arial" w:hAnsi="Arial" w:cs="Arial"/>
          <w:b/>
          <w:bCs/>
          <w:u w:val="single"/>
        </w:rPr>
        <w:t>5</w:t>
      </w:r>
      <w:r w:rsidRPr="00AD147B">
        <w:rPr>
          <w:rFonts w:ascii="Arial" w:hAnsi="Arial" w:cs="Arial"/>
          <w:b/>
          <w:bCs/>
          <w:u w:val="single"/>
        </w:rPr>
        <w:t>:</w:t>
      </w:r>
      <w:r w:rsidRPr="00AD147B">
        <w:rPr>
          <w:rFonts w:ascii="Arial" w:hAnsi="Arial" w:cs="Arial"/>
        </w:rPr>
        <w:t xml:space="preserve"> The </w:t>
      </w:r>
      <w:r w:rsidRPr="00AD147B">
        <w:rPr>
          <w:rFonts w:ascii="Arial" w:hAnsi="Arial" w:cs="Arial"/>
          <w:color w:val="000000"/>
        </w:rPr>
        <w:t xml:space="preserve">CSCN recommends that the </w:t>
      </w:r>
      <w:r>
        <w:rPr>
          <w:rFonts w:ascii="Arial" w:hAnsi="Arial" w:cs="Arial"/>
          <w:color w:val="000000"/>
        </w:rPr>
        <w:t>CRTC request</w:t>
      </w:r>
      <w:r w:rsidR="00EF3F60">
        <w:rPr>
          <w:rFonts w:ascii="Arial" w:hAnsi="Arial" w:cs="Arial"/>
          <w:color w:val="000000"/>
        </w:rPr>
        <w:t>s</w:t>
      </w:r>
      <w:r>
        <w:rPr>
          <w:rFonts w:ascii="Arial" w:hAnsi="Arial" w:cs="Arial"/>
          <w:color w:val="000000"/>
        </w:rPr>
        <w:t xml:space="preserve"> the CISC to modify </w:t>
      </w:r>
      <w:r w:rsidR="007A64B3">
        <w:rPr>
          <w:rFonts w:ascii="Arial" w:hAnsi="Arial" w:cs="Arial"/>
          <w:color w:val="000000"/>
        </w:rPr>
        <w:t xml:space="preserve">number porting </w:t>
      </w:r>
      <w:r w:rsidR="001C2B6E">
        <w:rPr>
          <w:rFonts w:ascii="Arial" w:hAnsi="Arial" w:cs="Arial"/>
          <w:color w:val="000000"/>
        </w:rPr>
        <w:t>process documentation</w:t>
      </w:r>
      <w:r w:rsidR="007A64B3">
        <w:rPr>
          <w:rFonts w:ascii="Arial" w:hAnsi="Arial" w:cs="Arial"/>
          <w:color w:val="000000"/>
        </w:rPr>
        <w:t xml:space="preserve"> to reflect the revised snap-back process to accommodate </w:t>
      </w:r>
      <w:r w:rsidR="003E7560">
        <w:rPr>
          <w:rFonts w:ascii="Arial" w:hAnsi="Arial" w:cs="Arial"/>
          <w:color w:val="000000"/>
        </w:rPr>
        <w:t xml:space="preserve">TBP by </w:t>
      </w:r>
      <w:r>
        <w:rPr>
          <w:rFonts w:ascii="Arial" w:hAnsi="Arial" w:cs="Arial"/>
          <w:color w:val="000000"/>
        </w:rPr>
        <w:t xml:space="preserve">6 months prior to the TBP implementation date. </w:t>
      </w:r>
    </w:p>
    <w:p w14:paraId="405118F7" w14:textId="77777777" w:rsidR="003271F9" w:rsidRPr="00B27C68" w:rsidRDefault="003271F9" w:rsidP="00B27C68">
      <w:pPr>
        <w:rPr>
          <w:rFonts w:ascii="Arial" w:hAnsi="Arial" w:cs="Arial"/>
          <w:sz w:val="24"/>
          <w:szCs w:val="24"/>
        </w:rPr>
      </w:pPr>
    </w:p>
    <w:p w14:paraId="29EF7BEE" w14:textId="77777777" w:rsidR="00B51173" w:rsidRDefault="00B51173" w:rsidP="00CF3059">
      <w:pPr>
        <w:pStyle w:val="Heading1"/>
        <w:numPr>
          <w:ilvl w:val="1"/>
          <w:numId w:val="8"/>
        </w:numPr>
        <w:rPr>
          <w:rFonts w:ascii="Arial" w:hAnsi="Arial"/>
          <w:sz w:val="24"/>
          <w:szCs w:val="24"/>
        </w:rPr>
      </w:pPr>
      <w:bookmarkStart w:id="19" w:name="_Toc172810008"/>
      <w:r>
        <w:rPr>
          <w:rFonts w:ascii="Arial" w:hAnsi="Arial"/>
          <w:sz w:val="24"/>
          <w:szCs w:val="24"/>
        </w:rPr>
        <w:t>Considerations for smaller carriers</w:t>
      </w:r>
      <w:bookmarkEnd w:id="19"/>
    </w:p>
    <w:p w14:paraId="01FA3A9E" w14:textId="4EB472CD" w:rsidR="0015656F" w:rsidRDefault="0015656F" w:rsidP="00B51173">
      <w:pPr>
        <w:ind w:left="716"/>
        <w:rPr>
          <w:rFonts w:ascii="Arial" w:hAnsi="Arial" w:cs="Arial"/>
          <w:sz w:val="24"/>
          <w:szCs w:val="24"/>
        </w:rPr>
      </w:pPr>
    </w:p>
    <w:p w14:paraId="30F4BFCA" w14:textId="084A1FD8" w:rsidR="00B329FA" w:rsidRDefault="00B329FA" w:rsidP="00B51173">
      <w:pPr>
        <w:ind w:left="716"/>
        <w:rPr>
          <w:rFonts w:ascii="Arial" w:hAnsi="Arial" w:cs="Arial"/>
          <w:sz w:val="24"/>
          <w:szCs w:val="24"/>
        </w:rPr>
      </w:pPr>
      <w:r>
        <w:rPr>
          <w:rFonts w:ascii="Arial" w:hAnsi="Arial" w:cs="Arial"/>
          <w:sz w:val="24"/>
          <w:szCs w:val="24"/>
        </w:rPr>
        <w:t xml:space="preserve">The phased roll-out of TBP, combined with voluntary block donations, provides some flexibility to smaller </w:t>
      </w:r>
      <w:r w:rsidR="00AE1555">
        <w:rPr>
          <w:rFonts w:ascii="Arial" w:hAnsi="Arial" w:cs="Arial"/>
          <w:sz w:val="24"/>
          <w:szCs w:val="24"/>
        </w:rPr>
        <w:t>carrier</w:t>
      </w:r>
      <w:r>
        <w:rPr>
          <w:rFonts w:ascii="Arial" w:hAnsi="Arial" w:cs="Arial"/>
          <w:sz w:val="24"/>
          <w:szCs w:val="24"/>
        </w:rPr>
        <w:t>s with respect to their own preparations for TBP.</w:t>
      </w:r>
    </w:p>
    <w:p w14:paraId="39A2407B" w14:textId="63B6A00C" w:rsidR="000136E7" w:rsidRDefault="00EF5932" w:rsidP="00B51173">
      <w:pPr>
        <w:ind w:left="716"/>
        <w:rPr>
          <w:rFonts w:ascii="Arial" w:hAnsi="Arial" w:cs="Arial"/>
          <w:sz w:val="24"/>
          <w:szCs w:val="24"/>
        </w:rPr>
      </w:pPr>
      <w:r>
        <w:rPr>
          <w:rFonts w:ascii="Arial" w:hAnsi="Arial" w:cs="Arial"/>
          <w:sz w:val="24"/>
          <w:szCs w:val="24"/>
        </w:rPr>
        <w:t>S</w:t>
      </w:r>
      <w:r w:rsidR="004C222B" w:rsidRPr="004C222B">
        <w:rPr>
          <w:rFonts w:ascii="Arial" w:hAnsi="Arial" w:cs="Arial"/>
          <w:sz w:val="24"/>
          <w:szCs w:val="24"/>
        </w:rPr>
        <w:t xml:space="preserve">maller </w:t>
      </w:r>
      <w:r w:rsidR="00AE1555">
        <w:rPr>
          <w:rFonts w:ascii="Arial" w:hAnsi="Arial" w:cs="Arial"/>
          <w:sz w:val="24"/>
          <w:szCs w:val="24"/>
        </w:rPr>
        <w:t>carrier</w:t>
      </w:r>
      <w:r w:rsidR="004C222B" w:rsidRPr="004C222B">
        <w:rPr>
          <w:rFonts w:ascii="Arial" w:hAnsi="Arial" w:cs="Arial"/>
          <w:sz w:val="24"/>
          <w:szCs w:val="24"/>
        </w:rPr>
        <w:t xml:space="preserve">s </w:t>
      </w:r>
      <w:r w:rsidR="00B329FA">
        <w:rPr>
          <w:rFonts w:ascii="Arial" w:hAnsi="Arial" w:cs="Arial"/>
          <w:sz w:val="24"/>
          <w:szCs w:val="24"/>
        </w:rPr>
        <w:t xml:space="preserve">may choose to postpone their acquisition of </w:t>
      </w:r>
      <w:r w:rsidR="004C222B" w:rsidRPr="004C222B">
        <w:rPr>
          <w:rFonts w:ascii="Arial" w:hAnsi="Arial" w:cs="Arial"/>
          <w:sz w:val="24"/>
          <w:szCs w:val="24"/>
        </w:rPr>
        <w:t>TBP</w:t>
      </w:r>
      <w:r w:rsidR="00B329FA">
        <w:rPr>
          <w:rFonts w:ascii="Arial" w:hAnsi="Arial" w:cs="Arial"/>
          <w:sz w:val="24"/>
          <w:szCs w:val="24"/>
        </w:rPr>
        <w:t>-</w:t>
      </w:r>
      <w:r w:rsidR="004C222B" w:rsidRPr="004C222B">
        <w:rPr>
          <w:rFonts w:ascii="Arial" w:hAnsi="Arial" w:cs="Arial"/>
          <w:sz w:val="24"/>
          <w:szCs w:val="24"/>
        </w:rPr>
        <w:t xml:space="preserve">capable numbering resource management systems </w:t>
      </w:r>
      <w:r w:rsidR="00B329FA">
        <w:rPr>
          <w:rFonts w:ascii="Arial" w:hAnsi="Arial" w:cs="Arial"/>
          <w:sz w:val="24"/>
          <w:szCs w:val="24"/>
        </w:rPr>
        <w:t>(</w:t>
      </w:r>
      <w:r w:rsidR="004C222B" w:rsidRPr="004C222B">
        <w:rPr>
          <w:rFonts w:ascii="Arial" w:hAnsi="Arial" w:cs="Arial"/>
          <w:sz w:val="24"/>
          <w:szCs w:val="24"/>
        </w:rPr>
        <w:t xml:space="preserve">and </w:t>
      </w:r>
      <w:r w:rsidR="00B329FA">
        <w:rPr>
          <w:rFonts w:ascii="Arial" w:hAnsi="Arial" w:cs="Arial"/>
          <w:sz w:val="24"/>
          <w:szCs w:val="24"/>
        </w:rPr>
        <w:t xml:space="preserve">adoption of </w:t>
      </w:r>
      <w:r w:rsidR="004C222B" w:rsidRPr="004C222B">
        <w:rPr>
          <w:rFonts w:ascii="Arial" w:hAnsi="Arial" w:cs="Arial"/>
          <w:sz w:val="24"/>
          <w:szCs w:val="24"/>
        </w:rPr>
        <w:t>related processes</w:t>
      </w:r>
      <w:r w:rsidR="00B329FA">
        <w:rPr>
          <w:rFonts w:ascii="Arial" w:hAnsi="Arial" w:cs="Arial"/>
          <w:sz w:val="24"/>
          <w:szCs w:val="24"/>
        </w:rPr>
        <w:t xml:space="preserve">) until they are ready to acquire </w:t>
      </w:r>
      <w:r w:rsidR="000136E7">
        <w:rPr>
          <w:rFonts w:ascii="Arial" w:hAnsi="Arial" w:cs="Arial"/>
          <w:sz w:val="24"/>
          <w:szCs w:val="24"/>
        </w:rPr>
        <w:t>additional numbering resources in a TB</w:t>
      </w:r>
      <w:r w:rsidR="007A4BBA">
        <w:rPr>
          <w:rFonts w:ascii="Arial" w:hAnsi="Arial" w:cs="Arial"/>
          <w:sz w:val="24"/>
          <w:szCs w:val="24"/>
        </w:rPr>
        <w:t>P</w:t>
      </w:r>
      <w:r w:rsidR="000136E7">
        <w:rPr>
          <w:rFonts w:ascii="Arial" w:hAnsi="Arial" w:cs="Arial"/>
          <w:sz w:val="24"/>
          <w:szCs w:val="24"/>
        </w:rPr>
        <w:t xml:space="preserve">-enabled </w:t>
      </w:r>
      <w:r w:rsidR="00DD343F">
        <w:rPr>
          <w:rFonts w:ascii="Arial" w:hAnsi="Arial" w:cs="Arial"/>
          <w:sz w:val="24"/>
          <w:szCs w:val="24"/>
        </w:rPr>
        <w:t>Exchange Area</w:t>
      </w:r>
      <w:r w:rsidR="000136E7">
        <w:rPr>
          <w:rFonts w:ascii="Arial" w:hAnsi="Arial" w:cs="Arial"/>
          <w:sz w:val="24"/>
          <w:szCs w:val="24"/>
        </w:rPr>
        <w:t xml:space="preserve"> </w:t>
      </w:r>
      <w:r w:rsidR="00B329FA">
        <w:rPr>
          <w:rFonts w:ascii="Arial" w:hAnsi="Arial" w:cs="Arial"/>
          <w:sz w:val="24"/>
          <w:szCs w:val="24"/>
        </w:rPr>
        <w:t xml:space="preserve">or donate </w:t>
      </w:r>
      <w:r w:rsidR="000136E7">
        <w:rPr>
          <w:rFonts w:ascii="Arial" w:hAnsi="Arial" w:cs="Arial"/>
          <w:sz w:val="24"/>
          <w:szCs w:val="24"/>
        </w:rPr>
        <w:t xml:space="preserve">blocks to the pool.  Since smaller </w:t>
      </w:r>
      <w:r w:rsidR="00AE1555">
        <w:rPr>
          <w:rFonts w:ascii="Arial" w:hAnsi="Arial" w:cs="Arial"/>
          <w:sz w:val="24"/>
          <w:szCs w:val="24"/>
        </w:rPr>
        <w:t>carrier</w:t>
      </w:r>
      <w:r w:rsidR="000136E7">
        <w:rPr>
          <w:rFonts w:ascii="Arial" w:hAnsi="Arial" w:cs="Arial"/>
          <w:sz w:val="24"/>
          <w:szCs w:val="24"/>
        </w:rPr>
        <w:t xml:space="preserve">s have lower </w:t>
      </w:r>
      <w:r w:rsidR="000136E7">
        <w:rPr>
          <w:rFonts w:ascii="Arial" w:hAnsi="Arial" w:cs="Arial"/>
          <w:sz w:val="24"/>
          <w:szCs w:val="24"/>
        </w:rPr>
        <w:lastRenderedPageBreak/>
        <w:t>demand, this could extend the date by which these changes are required significantly.</w:t>
      </w:r>
    </w:p>
    <w:p w14:paraId="70323A43" w14:textId="14B69C46" w:rsidR="000136E7" w:rsidRDefault="000136E7" w:rsidP="000136E7">
      <w:pPr>
        <w:ind w:left="716"/>
        <w:rPr>
          <w:rFonts w:ascii="Arial" w:hAnsi="Arial" w:cs="Arial"/>
          <w:sz w:val="24"/>
          <w:szCs w:val="24"/>
        </w:rPr>
      </w:pPr>
      <w:r>
        <w:rPr>
          <w:rFonts w:ascii="Arial" w:hAnsi="Arial" w:cs="Arial"/>
          <w:sz w:val="24"/>
          <w:szCs w:val="24"/>
        </w:rPr>
        <w:t xml:space="preserve">However, all </w:t>
      </w:r>
      <w:r w:rsidR="00AE1555">
        <w:rPr>
          <w:rFonts w:ascii="Arial" w:hAnsi="Arial" w:cs="Arial"/>
          <w:sz w:val="24"/>
          <w:szCs w:val="24"/>
        </w:rPr>
        <w:t>carrier</w:t>
      </w:r>
      <w:r>
        <w:rPr>
          <w:rFonts w:ascii="Arial" w:hAnsi="Arial" w:cs="Arial"/>
          <w:sz w:val="24"/>
          <w:szCs w:val="24"/>
        </w:rPr>
        <w:t xml:space="preserve">s including small </w:t>
      </w:r>
      <w:r w:rsidR="00AE1555">
        <w:rPr>
          <w:rFonts w:ascii="Arial" w:hAnsi="Arial" w:cs="Arial"/>
          <w:sz w:val="24"/>
          <w:szCs w:val="24"/>
        </w:rPr>
        <w:t>carrier</w:t>
      </w:r>
      <w:r>
        <w:rPr>
          <w:rFonts w:ascii="Arial" w:hAnsi="Arial" w:cs="Arial"/>
          <w:sz w:val="24"/>
          <w:szCs w:val="24"/>
        </w:rPr>
        <w:t xml:space="preserve">s must </w:t>
      </w:r>
      <w:r w:rsidR="005751E0">
        <w:rPr>
          <w:rFonts w:ascii="Arial" w:hAnsi="Arial" w:cs="Arial"/>
          <w:sz w:val="24"/>
          <w:szCs w:val="24"/>
        </w:rPr>
        <w:t>utilize</w:t>
      </w:r>
      <w:r>
        <w:rPr>
          <w:rFonts w:ascii="Arial" w:hAnsi="Arial" w:cs="Arial"/>
          <w:sz w:val="24"/>
          <w:szCs w:val="24"/>
        </w:rPr>
        <w:t xml:space="preserve"> a TBP</w:t>
      </w:r>
      <w:r w:rsidR="00EF5932">
        <w:rPr>
          <w:rFonts w:ascii="Arial" w:hAnsi="Arial" w:cs="Arial"/>
          <w:sz w:val="24"/>
          <w:szCs w:val="24"/>
        </w:rPr>
        <w:t>-</w:t>
      </w:r>
      <w:r>
        <w:rPr>
          <w:rFonts w:ascii="Arial" w:hAnsi="Arial" w:cs="Arial"/>
          <w:sz w:val="24"/>
          <w:szCs w:val="24"/>
        </w:rPr>
        <w:t xml:space="preserve">capable </w:t>
      </w:r>
      <w:r w:rsidR="000B27BE">
        <w:rPr>
          <w:rFonts w:ascii="Arial" w:hAnsi="Arial" w:cs="Arial"/>
          <w:sz w:val="24"/>
          <w:szCs w:val="24"/>
        </w:rPr>
        <w:t>query database</w:t>
      </w:r>
      <w:r>
        <w:rPr>
          <w:rFonts w:ascii="Arial" w:hAnsi="Arial" w:cs="Arial"/>
          <w:sz w:val="24"/>
          <w:szCs w:val="24"/>
        </w:rPr>
        <w:t xml:space="preserve"> prior to the activation of the first </w:t>
      </w:r>
      <w:r w:rsidR="00CE654A">
        <w:rPr>
          <w:rFonts w:ascii="Arial" w:hAnsi="Arial" w:cs="Arial"/>
          <w:sz w:val="24"/>
          <w:szCs w:val="24"/>
        </w:rPr>
        <w:t>b</w:t>
      </w:r>
      <w:r>
        <w:rPr>
          <w:rFonts w:ascii="Arial" w:hAnsi="Arial" w:cs="Arial"/>
          <w:sz w:val="24"/>
          <w:szCs w:val="24"/>
        </w:rPr>
        <w:t>lock record</w:t>
      </w:r>
      <w:r w:rsidR="00CE654A">
        <w:rPr>
          <w:rFonts w:ascii="Arial" w:hAnsi="Arial" w:cs="Arial"/>
          <w:sz w:val="24"/>
          <w:szCs w:val="24"/>
        </w:rPr>
        <w:t xml:space="preserve"> anywhere </w:t>
      </w:r>
      <w:r w:rsidR="00C33EA5">
        <w:rPr>
          <w:rFonts w:ascii="Arial" w:hAnsi="Arial" w:cs="Arial"/>
          <w:sz w:val="24"/>
          <w:szCs w:val="24"/>
        </w:rPr>
        <w:t xml:space="preserve">where they are the N-1 </w:t>
      </w:r>
      <w:r w:rsidR="00AE1555">
        <w:rPr>
          <w:rFonts w:ascii="Arial" w:hAnsi="Arial" w:cs="Arial"/>
          <w:sz w:val="24"/>
          <w:szCs w:val="24"/>
        </w:rPr>
        <w:t>carrier</w:t>
      </w:r>
      <w:r>
        <w:rPr>
          <w:rFonts w:ascii="Arial" w:hAnsi="Arial" w:cs="Arial"/>
          <w:sz w:val="24"/>
          <w:szCs w:val="24"/>
        </w:rPr>
        <w:t xml:space="preserve">. This is required for </w:t>
      </w:r>
      <w:r w:rsidR="00AE1555">
        <w:rPr>
          <w:rFonts w:ascii="Arial" w:hAnsi="Arial" w:cs="Arial"/>
          <w:sz w:val="24"/>
          <w:szCs w:val="24"/>
        </w:rPr>
        <w:t>carrier</w:t>
      </w:r>
      <w:r>
        <w:rPr>
          <w:rFonts w:ascii="Arial" w:hAnsi="Arial" w:cs="Arial"/>
          <w:sz w:val="24"/>
          <w:szCs w:val="24"/>
        </w:rPr>
        <w:t xml:space="preserve">s to route certain calls to the terminating </w:t>
      </w:r>
      <w:r w:rsidR="00AE1555">
        <w:rPr>
          <w:rFonts w:ascii="Arial" w:hAnsi="Arial" w:cs="Arial"/>
          <w:sz w:val="24"/>
          <w:szCs w:val="24"/>
        </w:rPr>
        <w:t>carrier</w:t>
      </w:r>
      <w:r>
        <w:rPr>
          <w:rFonts w:ascii="Arial" w:hAnsi="Arial" w:cs="Arial"/>
          <w:sz w:val="24"/>
          <w:szCs w:val="24"/>
        </w:rPr>
        <w:t xml:space="preserve"> and will therefore be unavoidable when </w:t>
      </w:r>
      <w:r w:rsidR="00A66720">
        <w:rPr>
          <w:rFonts w:ascii="Arial" w:hAnsi="Arial" w:cs="Arial"/>
          <w:sz w:val="24"/>
          <w:szCs w:val="24"/>
        </w:rPr>
        <w:t xml:space="preserve">the first Exchange Area becomes </w:t>
      </w:r>
      <w:r w:rsidR="001219F8">
        <w:rPr>
          <w:rFonts w:ascii="Arial" w:hAnsi="Arial" w:cs="Arial"/>
          <w:sz w:val="24"/>
          <w:szCs w:val="24"/>
        </w:rPr>
        <w:t>TBP</w:t>
      </w:r>
      <w:r w:rsidR="003C056D">
        <w:rPr>
          <w:rFonts w:ascii="Arial" w:hAnsi="Arial" w:cs="Arial"/>
          <w:sz w:val="24"/>
          <w:szCs w:val="24"/>
        </w:rPr>
        <w:t xml:space="preserve"> ready</w:t>
      </w:r>
      <w:r>
        <w:rPr>
          <w:rFonts w:ascii="Arial" w:hAnsi="Arial" w:cs="Arial"/>
          <w:sz w:val="24"/>
          <w:szCs w:val="24"/>
        </w:rPr>
        <w:t xml:space="preserve">.   </w:t>
      </w:r>
    </w:p>
    <w:p w14:paraId="28C12D1D" w14:textId="340C5C79" w:rsidR="00433960" w:rsidRDefault="00433960" w:rsidP="00CF3059">
      <w:pPr>
        <w:pStyle w:val="Heading1"/>
        <w:numPr>
          <w:ilvl w:val="1"/>
          <w:numId w:val="8"/>
        </w:numPr>
        <w:rPr>
          <w:rFonts w:ascii="Arial" w:hAnsi="Arial"/>
          <w:sz w:val="24"/>
          <w:szCs w:val="24"/>
        </w:rPr>
      </w:pPr>
      <w:bookmarkStart w:id="20" w:name="_Toc172810009"/>
      <w:r>
        <w:rPr>
          <w:rFonts w:ascii="Arial" w:hAnsi="Arial"/>
          <w:sz w:val="24"/>
          <w:szCs w:val="24"/>
        </w:rPr>
        <w:t>Bulk porting</w:t>
      </w:r>
      <w:r w:rsidR="002A21B5">
        <w:rPr>
          <w:rFonts w:ascii="Arial" w:hAnsi="Arial"/>
          <w:sz w:val="24"/>
          <w:szCs w:val="24"/>
        </w:rPr>
        <w:t xml:space="preserve"> (Paragraph 67 of Telecom Regulatory Policy CRTC 2024-26)</w:t>
      </w:r>
      <w:bookmarkEnd w:id="20"/>
    </w:p>
    <w:p w14:paraId="5E33BC02" w14:textId="77777777" w:rsidR="00767536" w:rsidRPr="00CD79CA" w:rsidRDefault="00767536" w:rsidP="00CD79CA"/>
    <w:p w14:paraId="114B8B6A" w14:textId="2B016D33" w:rsidR="005E0F3F" w:rsidRDefault="00DC5442" w:rsidP="00CD79CA">
      <w:pPr>
        <w:ind w:left="716"/>
        <w:rPr>
          <w:rFonts w:ascii="Arial" w:hAnsi="Arial" w:cs="Arial"/>
          <w:sz w:val="24"/>
          <w:szCs w:val="24"/>
        </w:rPr>
      </w:pPr>
      <w:r>
        <w:rPr>
          <w:rFonts w:ascii="Arial" w:hAnsi="Arial" w:cs="Arial"/>
          <w:sz w:val="24"/>
          <w:szCs w:val="24"/>
        </w:rPr>
        <w:t>CLNPC has confirmed that n</w:t>
      </w:r>
      <w:r w:rsidR="000578F0" w:rsidRPr="00CD79CA">
        <w:rPr>
          <w:rFonts w:ascii="Arial" w:hAnsi="Arial" w:cs="Arial"/>
          <w:sz w:val="24"/>
          <w:szCs w:val="24"/>
        </w:rPr>
        <w:t xml:space="preserve">o changes to </w:t>
      </w:r>
      <w:r w:rsidR="004448B6" w:rsidRPr="00CD79CA">
        <w:rPr>
          <w:rFonts w:ascii="Arial" w:hAnsi="Arial" w:cs="Arial"/>
          <w:sz w:val="24"/>
          <w:szCs w:val="24"/>
        </w:rPr>
        <w:t>mass updates and mass porting functions are required that are not already supported in the NPAC</w:t>
      </w:r>
      <w:r w:rsidR="000578F0" w:rsidRPr="00CD79CA">
        <w:rPr>
          <w:rFonts w:ascii="Arial" w:hAnsi="Arial" w:cs="Arial"/>
          <w:sz w:val="24"/>
          <w:szCs w:val="24"/>
        </w:rPr>
        <w:t>.</w:t>
      </w:r>
    </w:p>
    <w:p w14:paraId="1FF823EA" w14:textId="77777777" w:rsidR="003271F9" w:rsidRPr="004448B6" w:rsidRDefault="003271F9" w:rsidP="00CD79CA">
      <w:pPr>
        <w:ind w:left="716"/>
        <w:rPr>
          <w:rFonts w:ascii="Arial" w:hAnsi="Arial" w:cs="Arial"/>
          <w:sz w:val="24"/>
          <w:szCs w:val="24"/>
        </w:rPr>
      </w:pPr>
    </w:p>
    <w:p w14:paraId="2BBD09F6" w14:textId="61DAEC1B" w:rsidR="00B51173" w:rsidRDefault="004C222B" w:rsidP="00CF3059">
      <w:pPr>
        <w:pStyle w:val="Heading1"/>
        <w:numPr>
          <w:ilvl w:val="1"/>
          <w:numId w:val="8"/>
        </w:numPr>
        <w:rPr>
          <w:rFonts w:ascii="Arial" w:hAnsi="Arial"/>
          <w:sz w:val="24"/>
          <w:szCs w:val="24"/>
        </w:rPr>
      </w:pPr>
      <w:bookmarkStart w:id="21" w:name="_Toc172810010"/>
      <w:r w:rsidRPr="004C222B">
        <w:rPr>
          <w:rFonts w:ascii="Arial" w:hAnsi="Arial"/>
          <w:sz w:val="24"/>
          <w:szCs w:val="24"/>
        </w:rPr>
        <w:t>Other considerations</w:t>
      </w:r>
      <w:bookmarkEnd w:id="21"/>
    </w:p>
    <w:p w14:paraId="13E4E8C7" w14:textId="77777777" w:rsidR="004C222B" w:rsidRPr="00CD79CA" w:rsidRDefault="004C222B" w:rsidP="00CD79CA"/>
    <w:p w14:paraId="71DEB8CD" w14:textId="24707040" w:rsidR="006D04E5" w:rsidRPr="00D40C8D" w:rsidRDefault="00AC1FEA" w:rsidP="00B51173">
      <w:pPr>
        <w:ind w:left="716"/>
        <w:rPr>
          <w:rFonts w:ascii="Arial" w:hAnsi="Arial" w:cs="Arial"/>
          <w:sz w:val="24"/>
          <w:szCs w:val="24"/>
        </w:rPr>
      </w:pPr>
      <w:r w:rsidRPr="00D40C8D">
        <w:rPr>
          <w:rFonts w:ascii="Arial" w:hAnsi="Arial" w:cs="Arial"/>
          <w:sz w:val="24"/>
          <w:szCs w:val="24"/>
        </w:rPr>
        <w:t xml:space="preserve">One limitation of the donation process is that the code holder will retain the CO Code and the associated LRN.  Therefore, it is not a solution for the situation where a carrier is entering its </w:t>
      </w:r>
      <w:r w:rsidRPr="00265E01">
        <w:rPr>
          <w:rFonts w:ascii="Arial" w:hAnsi="Arial" w:cs="Arial"/>
          <w:sz w:val="24"/>
          <w:szCs w:val="24"/>
        </w:rPr>
        <w:t>first Exchange Area in a</w:t>
      </w:r>
      <w:r w:rsidR="00726D61" w:rsidRPr="00265E01">
        <w:rPr>
          <w:rFonts w:ascii="Arial" w:hAnsi="Arial" w:cs="Arial"/>
          <w:sz w:val="24"/>
          <w:szCs w:val="24"/>
        </w:rPr>
        <w:t>n</w:t>
      </w:r>
      <w:r w:rsidRPr="00265E01">
        <w:rPr>
          <w:rFonts w:ascii="Arial" w:hAnsi="Arial" w:cs="Arial"/>
          <w:sz w:val="24"/>
          <w:szCs w:val="24"/>
        </w:rPr>
        <w:t xml:space="preserve"> LIR</w:t>
      </w:r>
      <w:r w:rsidR="00A51171">
        <w:rPr>
          <w:rFonts w:ascii="Arial" w:hAnsi="Arial" w:cs="Arial"/>
          <w:sz w:val="24"/>
          <w:szCs w:val="24"/>
        </w:rPr>
        <w:t xml:space="preserve"> (or in the case of a wir</w:t>
      </w:r>
      <w:r w:rsidR="00265E01">
        <w:rPr>
          <w:rFonts w:ascii="Arial" w:hAnsi="Arial" w:cs="Arial"/>
          <w:sz w:val="24"/>
          <w:szCs w:val="24"/>
        </w:rPr>
        <w:t>e</w:t>
      </w:r>
      <w:r w:rsidR="00A51171">
        <w:rPr>
          <w:rFonts w:ascii="Arial" w:hAnsi="Arial" w:cs="Arial"/>
          <w:sz w:val="24"/>
          <w:szCs w:val="24"/>
        </w:rPr>
        <w:t>less carrier, entering a new Local Calling Area)</w:t>
      </w:r>
      <w:r w:rsidRPr="00D40C8D">
        <w:rPr>
          <w:rFonts w:ascii="Arial" w:hAnsi="Arial" w:cs="Arial"/>
          <w:sz w:val="24"/>
          <w:szCs w:val="24"/>
        </w:rPr>
        <w:t xml:space="preserve">, and requires a new CO Code </w:t>
      </w:r>
      <w:proofErr w:type="gramStart"/>
      <w:r w:rsidRPr="00D40C8D">
        <w:rPr>
          <w:rFonts w:ascii="Arial" w:hAnsi="Arial" w:cs="Arial"/>
          <w:sz w:val="24"/>
          <w:szCs w:val="24"/>
        </w:rPr>
        <w:t>in order to</w:t>
      </w:r>
      <w:proofErr w:type="gramEnd"/>
      <w:r w:rsidRPr="00D40C8D">
        <w:rPr>
          <w:rFonts w:ascii="Arial" w:hAnsi="Arial" w:cs="Arial"/>
          <w:sz w:val="24"/>
          <w:szCs w:val="24"/>
        </w:rPr>
        <w:t xml:space="preserve"> obtain an LRN, even though there may be sufficient blocks available in the pool to accommodate its predicted demand.</w:t>
      </w:r>
      <w:r w:rsidR="006D04E5" w:rsidRPr="00D40C8D">
        <w:rPr>
          <w:rFonts w:ascii="Arial" w:hAnsi="Arial" w:cs="Arial"/>
          <w:sz w:val="24"/>
          <w:szCs w:val="24"/>
        </w:rPr>
        <w:t xml:space="preserve">  </w:t>
      </w:r>
    </w:p>
    <w:p w14:paraId="10A4655F" w14:textId="7C7DE29B" w:rsidR="006D04E5" w:rsidRPr="00D40C8D" w:rsidRDefault="00AC1FEA" w:rsidP="00B51173">
      <w:pPr>
        <w:ind w:left="716"/>
        <w:rPr>
          <w:rFonts w:ascii="Arial" w:hAnsi="Arial" w:cs="Arial"/>
          <w:sz w:val="24"/>
          <w:szCs w:val="24"/>
        </w:rPr>
      </w:pPr>
      <w:r w:rsidRPr="00D40C8D">
        <w:rPr>
          <w:rFonts w:ascii="Arial" w:hAnsi="Arial" w:cs="Arial"/>
          <w:sz w:val="24"/>
          <w:szCs w:val="24"/>
        </w:rPr>
        <w:t xml:space="preserve">An alternative arrangement </w:t>
      </w:r>
      <w:r w:rsidR="006D04E5" w:rsidRPr="00D40C8D">
        <w:rPr>
          <w:rFonts w:ascii="Arial" w:hAnsi="Arial" w:cs="Arial"/>
          <w:sz w:val="24"/>
          <w:szCs w:val="24"/>
        </w:rPr>
        <w:t>would involve a voluntary transfer of a CO</w:t>
      </w:r>
      <w:r w:rsidR="00DE6006">
        <w:rPr>
          <w:rFonts w:ascii="Arial" w:hAnsi="Arial" w:cs="Arial"/>
          <w:sz w:val="24"/>
          <w:szCs w:val="24"/>
        </w:rPr>
        <w:t xml:space="preserve"> Code</w:t>
      </w:r>
      <w:r w:rsidR="006D04E5" w:rsidRPr="00D40C8D">
        <w:rPr>
          <w:rFonts w:ascii="Arial" w:hAnsi="Arial" w:cs="Arial"/>
          <w:sz w:val="24"/>
          <w:szCs w:val="24"/>
        </w:rPr>
        <w:t xml:space="preserve"> from a carrier that has additional codes in that Exchange Area.  The existing code holder would retain a block(s) within the transferred </w:t>
      </w:r>
      <w:r w:rsidR="002B6414">
        <w:rPr>
          <w:rFonts w:ascii="Arial" w:hAnsi="Arial" w:cs="Arial"/>
          <w:sz w:val="24"/>
          <w:szCs w:val="24"/>
        </w:rPr>
        <w:t>CO Code</w:t>
      </w:r>
      <w:r w:rsidR="006D04E5" w:rsidRPr="00D40C8D">
        <w:rPr>
          <w:rFonts w:ascii="Arial" w:hAnsi="Arial" w:cs="Arial"/>
          <w:sz w:val="24"/>
          <w:szCs w:val="24"/>
        </w:rPr>
        <w:t xml:space="preserve"> for its own customers</w:t>
      </w:r>
      <w:r w:rsidR="00124859" w:rsidRPr="00D40C8D">
        <w:rPr>
          <w:rFonts w:ascii="Arial" w:hAnsi="Arial" w:cs="Arial"/>
          <w:sz w:val="24"/>
          <w:szCs w:val="24"/>
        </w:rPr>
        <w:t xml:space="preserve"> (including predicted demand)</w:t>
      </w:r>
      <w:r w:rsidR="006D04E5" w:rsidRPr="00D40C8D">
        <w:rPr>
          <w:rFonts w:ascii="Arial" w:hAnsi="Arial" w:cs="Arial"/>
          <w:sz w:val="24"/>
          <w:szCs w:val="24"/>
        </w:rPr>
        <w:t xml:space="preserve">.  </w:t>
      </w:r>
      <w:r w:rsidR="00B37622">
        <w:rPr>
          <w:rFonts w:ascii="Arial" w:hAnsi="Arial" w:cs="Arial"/>
          <w:sz w:val="24"/>
          <w:szCs w:val="24"/>
        </w:rPr>
        <w:t>The new carrier could use the CO Code to obtain a footprint LRN.</w:t>
      </w:r>
    </w:p>
    <w:p w14:paraId="4D3E0D96" w14:textId="2018D5B2" w:rsidR="002E6DF8" w:rsidRDefault="00AF6592" w:rsidP="00AF6592">
      <w:pPr>
        <w:ind w:left="716"/>
        <w:rPr>
          <w:rFonts w:ascii="Arial" w:hAnsi="Arial" w:cs="Arial"/>
          <w:sz w:val="24"/>
          <w:szCs w:val="24"/>
        </w:rPr>
      </w:pPr>
      <w:r>
        <w:rPr>
          <w:rFonts w:ascii="Arial" w:hAnsi="Arial" w:cs="Arial"/>
          <w:sz w:val="24"/>
          <w:szCs w:val="24"/>
        </w:rPr>
        <w:t>As an</w:t>
      </w:r>
      <w:r w:rsidR="00DE6006">
        <w:rPr>
          <w:rFonts w:ascii="Arial" w:hAnsi="Arial" w:cs="Arial"/>
          <w:sz w:val="24"/>
          <w:szCs w:val="24"/>
        </w:rPr>
        <w:t>other</w:t>
      </w:r>
      <w:r>
        <w:rPr>
          <w:rFonts w:ascii="Arial" w:hAnsi="Arial" w:cs="Arial"/>
          <w:sz w:val="24"/>
          <w:szCs w:val="24"/>
        </w:rPr>
        <w:t xml:space="preserve"> alternative, a Proposed CLEC may wish to consider a facilitated LRN from another carrier operating in the LIR depending on the extent to which the CLEC wishes to rely on the services of that carrier. </w:t>
      </w:r>
      <w:r w:rsidR="00DE6006">
        <w:rPr>
          <w:rFonts w:ascii="Arial" w:hAnsi="Arial" w:cs="Arial"/>
          <w:sz w:val="24"/>
          <w:szCs w:val="24"/>
        </w:rPr>
        <w:t xml:space="preserve"> </w:t>
      </w:r>
      <w:r w:rsidR="002E6DF8">
        <w:rPr>
          <w:rFonts w:ascii="Arial" w:hAnsi="Arial" w:cs="Arial"/>
          <w:sz w:val="24"/>
          <w:szCs w:val="24"/>
        </w:rPr>
        <w:t xml:space="preserve">The </w:t>
      </w:r>
      <w:r w:rsidR="00DE6006">
        <w:rPr>
          <w:rFonts w:ascii="Arial" w:hAnsi="Arial" w:cs="Arial"/>
          <w:sz w:val="24"/>
          <w:szCs w:val="24"/>
        </w:rPr>
        <w:t xml:space="preserve">Commission </w:t>
      </w:r>
      <w:r w:rsidR="002E6DF8">
        <w:rPr>
          <w:rFonts w:ascii="Arial" w:hAnsi="Arial" w:cs="Arial"/>
          <w:sz w:val="24"/>
          <w:szCs w:val="24"/>
        </w:rPr>
        <w:t>identified this alternative as an option and encouraged its use.</w:t>
      </w:r>
      <w:r w:rsidR="002E6DF8">
        <w:rPr>
          <w:rStyle w:val="FootnoteReference"/>
          <w:rFonts w:ascii="Arial" w:hAnsi="Arial" w:cs="Arial"/>
          <w:sz w:val="24"/>
          <w:szCs w:val="24"/>
        </w:rPr>
        <w:footnoteReference w:id="3"/>
      </w:r>
      <w:r w:rsidR="002E6DF8">
        <w:rPr>
          <w:rFonts w:ascii="Arial" w:hAnsi="Arial" w:cs="Arial"/>
          <w:sz w:val="24"/>
          <w:szCs w:val="24"/>
        </w:rPr>
        <w:t xml:space="preserve">  </w:t>
      </w:r>
      <w:r w:rsidR="00E23082">
        <w:rPr>
          <w:rFonts w:ascii="Arial" w:hAnsi="Arial" w:cs="Arial"/>
          <w:sz w:val="24"/>
          <w:szCs w:val="24"/>
        </w:rPr>
        <w:t xml:space="preserve">However, the Commission’s rules need to be </w:t>
      </w:r>
      <w:r w:rsidR="00EF3F60">
        <w:rPr>
          <w:rFonts w:ascii="Arial" w:hAnsi="Arial" w:cs="Arial"/>
          <w:sz w:val="24"/>
          <w:szCs w:val="24"/>
        </w:rPr>
        <w:t>updated</w:t>
      </w:r>
      <w:r w:rsidR="00E23082">
        <w:rPr>
          <w:rFonts w:ascii="Arial" w:hAnsi="Arial" w:cs="Arial"/>
          <w:sz w:val="24"/>
          <w:szCs w:val="24"/>
        </w:rPr>
        <w:t xml:space="preserve"> </w:t>
      </w:r>
      <w:proofErr w:type="gramStart"/>
      <w:r w:rsidR="00E23082">
        <w:rPr>
          <w:rFonts w:ascii="Arial" w:hAnsi="Arial" w:cs="Arial"/>
          <w:sz w:val="24"/>
          <w:szCs w:val="24"/>
        </w:rPr>
        <w:t>in order for</w:t>
      </w:r>
      <w:proofErr w:type="gramEnd"/>
      <w:r w:rsidR="00E23082">
        <w:rPr>
          <w:rFonts w:ascii="Arial" w:hAnsi="Arial" w:cs="Arial"/>
          <w:sz w:val="24"/>
          <w:szCs w:val="24"/>
        </w:rPr>
        <w:t xml:space="preserve"> this alternative to be useful.</w:t>
      </w:r>
    </w:p>
    <w:p w14:paraId="39C84321" w14:textId="109636D9" w:rsidR="00E23082" w:rsidRDefault="00E23082" w:rsidP="00E23082">
      <w:pPr>
        <w:ind w:left="716"/>
        <w:rPr>
          <w:rFonts w:ascii="Arial" w:hAnsi="Arial" w:cs="Arial"/>
          <w:sz w:val="24"/>
          <w:szCs w:val="24"/>
        </w:rPr>
      </w:pPr>
      <w:r>
        <w:rPr>
          <w:rFonts w:ascii="Arial" w:hAnsi="Arial" w:cs="Arial"/>
          <w:sz w:val="24"/>
          <w:szCs w:val="24"/>
        </w:rPr>
        <w:t xml:space="preserve">In </w:t>
      </w:r>
      <w:r w:rsidRPr="00E455A6">
        <w:rPr>
          <w:rFonts w:ascii="Arial" w:hAnsi="Arial" w:cs="Arial"/>
          <w:i/>
          <w:sz w:val="24"/>
          <w:szCs w:val="24"/>
        </w:rPr>
        <w:t>Rogers Wireless Partnership Part VII application regarding the requirement for a central office code in each served exchange</w:t>
      </w:r>
      <w:r>
        <w:rPr>
          <w:rFonts w:ascii="Arial" w:hAnsi="Arial" w:cs="Arial"/>
          <w:sz w:val="24"/>
          <w:szCs w:val="24"/>
        </w:rPr>
        <w:t xml:space="preserve"> (Telecom Decision CRTC 2007-23), the CRTC stated the following regarding the conditions of entry for a CLEC:  “</w:t>
      </w:r>
      <w:r w:rsidRPr="00E23082">
        <w:rPr>
          <w:rFonts w:ascii="Arial" w:hAnsi="Arial" w:cs="Arial"/>
          <w:sz w:val="24"/>
          <w:szCs w:val="24"/>
        </w:rPr>
        <w:t xml:space="preserve">It also determines that </w:t>
      </w:r>
      <w:r w:rsidRPr="00E455A6">
        <w:rPr>
          <w:rFonts w:ascii="Arial" w:hAnsi="Arial" w:cs="Arial"/>
          <w:sz w:val="24"/>
          <w:szCs w:val="24"/>
          <w:u w:val="single"/>
        </w:rPr>
        <w:t xml:space="preserve">CLECs must acquire at least a single </w:t>
      </w:r>
      <w:r w:rsidR="002B6414">
        <w:rPr>
          <w:rFonts w:ascii="Arial" w:hAnsi="Arial" w:cs="Arial"/>
          <w:sz w:val="24"/>
          <w:szCs w:val="24"/>
          <w:u w:val="single"/>
        </w:rPr>
        <w:t>CO Code</w:t>
      </w:r>
      <w:r w:rsidRPr="00E23082">
        <w:rPr>
          <w:rFonts w:ascii="Arial" w:hAnsi="Arial" w:cs="Arial"/>
          <w:sz w:val="24"/>
          <w:szCs w:val="24"/>
        </w:rPr>
        <w:t xml:space="preserve"> and assign a single LRN </w:t>
      </w:r>
      <w:r w:rsidRPr="00E455A6">
        <w:rPr>
          <w:rFonts w:ascii="Arial" w:hAnsi="Arial" w:cs="Arial"/>
          <w:sz w:val="24"/>
          <w:szCs w:val="24"/>
          <w:u w:val="single"/>
        </w:rPr>
        <w:t>per LIR</w:t>
      </w:r>
      <w:r w:rsidRPr="00E23082">
        <w:rPr>
          <w:rFonts w:ascii="Arial" w:hAnsi="Arial" w:cs="Arial"/>
          <w:sz w:val="24"/>
          <w:szCs w:val="24"/>
        </w:rPr>
        <w:t xml:space="preserve"> in which they provide local service, rather than per </w:t>
      </w:r>
      <w:r w:rsidRPr="00E23082">
        <w:rPr>
          <w:rFonts w:ascii="Arial" w:hAnsi="Arial" w:cs="Arial"/>
          <w:sz w:val="24"/>
          <w:szCs w:val="24"/>
        </w:rPr>
        <w:lastRenderedPageBreak/>
        <w:t>ILEC exchange.</w:t>
      </w:r>
      <w:r>
        <w:rPr>
          <w:rFonts w:ascii="Arial" w:hAnsi="Arial" w:cs="Arial"/>
          <w:sz w:val="24"/>
          <w:szCs w:val="24"/>
        </w:rPr>
        <w:t>”</w:t>
      </w:r>
      <w:r>
        <w:rPr>
          <w:rStyle w:val="FootnoteReference"/>
          <w:rFonts w:ascii="Arial" w:hAnsi="Arial" w:cs="Arial"/>
          <w:sz w:val="24"/>
          <w:szCs w:val="24"/>
        </w:rPr>
        <w:footnoteReference w:id="4"/>
      </w:r>
      <w:r>
        <w:rPr>
          <w:rFonts w:ascii="Arial" w:hAnsi="Arial" w:cs="Arial"/>
          <w:sz w:val="24"/>
          <w:szCs w:val="24"/>
        </w:rPr>
        <w:t xml:space="preserve">  The Commission effectively nullified this requirement in the Policy, where it ruled that “…</w:t>
      </w:r>
      <w:r w:rsidRPr="00E23082">
        <w:rPr>
          <w:rFonts w:ascii="Arial" w:hAnsi="Arial" w:cs="Arial"/>
          <w:sz w:val="24"/>
          <w:szCs w:val="24"/>
        </w:rPr>
        <w:t xml:space="preserve">effective the date of TBP implementation, LECs are not required to obtain a </w:t>
      </w:r>
      <w:r w:rsidR="002B6414">
        <w:rPr>
          <w:rFonts w:ascii="Arial" w:hAnsi="Arial" w:cs="Arial"/>
          <w:sz w:val="24"/>
          <w:szCs w:val="24"/>
        </w:rPr>
        <w:t>CO Code</w:t>
      </w:r>
      <w:r w:rsidRPr="00E23082">
        <w:rPr>
          <w:rFonts w:ascii="Arial" w:hAnsi="Arial" w:cs="Arial"/>
          <w:sz w:val="24"/>
          <w:szCs w:val="24"/>
        </w:rPr>
        <w:t xml:space="preserve"> in every exchange in which they offer local service, and wireless carriers are not required to obtain a </w:t>
      </w:r>
      <w:r w:rsidR="002B6414">
        <w:rPr>
          <w:rFonts w:ascii="Arial" w:hAnsi="Arial" w:cs="Arial"/>
          <w:sz w:val="24"/>
          <w:szCs w:val="24"/>
        </w:rPr>
        <w:t>CO Code</w:t>
      </w:r>
      <w:r w:rsidRPr="00E23082">
        <w:rPr>
          <w:rFonts w:ascii="Arial" w:hAnsi="Arial" w:cs="Arial"/>
          <w:sz w:val="24"/>
          <w:szCs w:val="24"/>
        </w:rPr>
        <w:t xml:space="preserve"> per local calling area;</w:t>
      </w:r>
      <w:r>
        <w:rPr>
          <w:rFonts w:ascii="Arial" w:hAnsi="Arial" w:cs="Arial"/>
          <w:sz w:val="24"/>
          <w:szCs w:val="24"/>
        </w:rPr>
        <w:t>…”</w:t>
      </w:r>
      <w:r>
        <w:rPr>
          <w:rStyle w:val="FootnoteReference"/>
          <w:rFonts w:ascii="Arial" w:hAnsi="Arial" w:cs="Arial"/>
          <w:sz w:val="24"/>
          <w:szCs w:val="24"/>
        </w:rPr>
        <w:footnoteReference w:id="5"/>
      </w:r>
      <w:r>
        <w:rPr>
          <w:rFonts w:ascii="Arial" w:hAnsi="Arial" w:cs="Arial"/>
          <w:sz w:val="24"/>
          <w:szCs w:val="24"/>
        </w:rPr>
        <w:t xml:space="preserve">  In order that facilitated LRNs are</w:t>
      </w:r>
      <w:r w:rsidR="00B26EC3">
        <w:rPr>
          <w:rFonts w:ascii="Arial" w:hAnsi="Arial" w:cs="Arial"/>
          <w:sz w:val="24"/>
          <w:szCs w:val="24"/>
        </w:rPr>
        <w:t xml:space="preserve"> not effectively precluded and </w:t>
      </w:r>
      <w:r>
        <w:rPr>
          <w:rFonts w:ascii="Arial" w:hAnsi="Arial" w:cs="Arial"/>
          <w:sz w:val="24"/>
          <w:szCs w:val="24"/>
        </w:rPr>
        <w:t xml:space="preserve">to clarify that blocks are still required </w:t>
      </w:r>
      <w:r w:rsidR="00B26EC3">
        <w:rPr>
          <w:rFonts w:ascii="Arial" w:hAnsi="Arial" w:cs="Arial"/>
          <w:sz w:val="24"/>
          <w:szCs w:val="24"/>
        </w:rPr>
        <w:t xml:space="preserve">rather than entire </w:t>
      </w:r>
      <w:r w:rsidR="002B6414">
        <w:rPr>
          <w:rFonts w:ascii="Arial" w:hAnsi="Arial" w:cs="Arial"/>
          <w:sz w:val="24"/>
          <w:szCs w:val="24"/>
        </w:rPr>
        <w:t>CO Code</w:t>
      </w:r>
      <w:r w:rsidR="00B26EC3">
        <w:rPr>
          <w:rFonts w:ascii="Arial" w:hAnsi="Arial" w:cs="Arial"/>
          <w:sz w:val="24"/>
          <w:szCs w:val="24"/>
        </w:rPr>
        <w:t>s, the CSCN proposes new language for this requirement, as follows:</w:t>
      </w:r>
    </w:p>
    <w:p w14:paraId="18092A4F" w14:textId="137C6DF5" w:rsidR="00403CA5" w:rsidRDefault="00B26EC3">
      <w:pPr>
        <w:ind w:left="1701" w:right="855"/>
        <w:rPr>
          <w:rFonts w:ascii="Arial" w:hAnsi="Arial" w:cs="Arial"/>
          <w:sz w:val="24"/>
          <w:szCs w:val="24"/>
        </w:rPr>
      </w:pPr>
      <w:r>
        <w:rPr>
          <w:rFonts w:ascii="Arial" w:hAnsi="Arial" w:cs="Arial"/>
          <w:sz w:val="24"/>
          <w:szCs w:val="24"/>
        </w:rPr>
        <w:t>E</w:t>
      </w:r>
      <w:r w:rsidRPr="00E23082">
        <w:rPr>
          <w:rFonts w:ascii="Arial" w:hAnsi="Arial" w:cs="Arial"/>
          <w:sz w:val="24"/>
          <w:szCs w:val="24"/>
        </w:rPr>
        <w:t xml:space="preserve">ffective the date of TBP implementation, </w:t>
      </w:r>
      <w:r w:rsidR="00741446">
        <w:rPr>
          <w:rFonts w:ascii="Arial" w:hAnsi="Arial" w:cs="Arial"/>
          <w:sz w:val="24"/>
          <w:szCs w:val="24"/>
        </w:rPr>
        <w:t>Type I &amp; II C</w:t>
      </w:r>
      <w:r w:rsidRPr="00E23082">
        <w:rPr>
          <w:rFonts w:ascii="Arial" w:hAnsi="Arial" w:cs="Arial"/>
          <w:sz w:val="24"/>
          <w:szCs w:val="24"/>
        </w:rPr>
        <w:t xml:space="preserve">LECs </w:t>
      </w:r>
      <w:r>
        <w:rPr>
          <w:rFonts w:ascii="Arial" w:hAnsi="Arial" w:cs="Arial"/>
          <w:sz w:val="24"/>
          <w:szCs w:val="24"/>
        </w:rPr>
        <w:t>must acquire a</w:t>
      </w:r>
      <w:r w:rsidR="00A50217">
        <w:rPr>
          <w:rFonts w:ascii="Arial" w:hAnsi="Arial" w:cs="Arial"/>
          <w:sz w:val="24"/>
          <w:szCs w:val="24"/>
        </w:rPr>
        <w:t xml:space="preserve">t least </w:t>
      </w:r>
      <w:r w:rsidR="009F179F">
        <w:rPr>
          <w:rFonts w:ascii="Arial" w:hAnsi="Arial" w:cs="Arial"/>
          <w:sz w:val="24"/>
          <w:szCs w:val="24"/>
        </w:rPr>
        <w:t>1</w:t>
      </w:r>
      <w:r>
        <w:rPr>
          <w:rFonts w:ascii="Arial" w:hAnsi="Arial" w:cs="Arial"/>
          <w:sz w:val="24"/>
          <w:szCs w:val="24"/>
        </w:rPr>
        <w:t xml:space="preserve"> </w:t>
      </w:r>
      <w:proofErr w:type="gramStart"/>
      <w:r w:rsidR="00646D2E">
        <w:rPr>
          <w:rFonts w:ascii="Arial" w:hAnsi="Arial" w:cs="Arial"/>
          <w:sz w:val="24"/>
          <w:szCs w:val="24"/>
        </w:rPr>
        <w:t>T</w:t>
      </w:r>
      <w:r>
        <w:rPr>
          <w:rFonts w:ascii="Arial" w:hAnsi="Arial" w:cs="Arial"/>
          <w:sz w:val="24"/>
          <w:szCs w:val="24"/>
        </w:rPr>
        <w:t>housand</w:t>
      </w:r>
      <w:r w:rsidR="00646D2E">
        <w:rPr>
          <w:rFonts w:ascii="Arial" w:hAnsi="Arial" w:cs="Arial"/>
          <w:sz w:val="24"/>
          <w:szCs w:val="24"/>
        </w:rPr>
        <w:t>s</w:t>
      </w:r>
      <w:proofErr w:type="gramEnd"/>
      <w:r w:rsidR="00646D2E">
        <w:rPr>
          <w:rFonts w:ascii="Arial" w:hAnsi="Arial" w:cs="Arial"/>
          <w:sz w:val="24"/>
          <w:szCs w:val="24"/>
        </w:rPr>
        <w:t>-B</w:t>
      </w:r>
      <w:r>
        <w:rPr>
          <w:rFonts w:ascii="Arial" w:hAnsi="Arial" w:cs="Arial"/>
          <w:sz w:val="24"/>
          <w:szCs w:val="24"/>
        </w:rPr>
        <w:t>lock</w:t>
      </w:r>
      <w:r w:rsidRPr="00E23082">
        <w:rPr>
          <w:rFonts w:ascii="Arial" w:hAnsi="Arial" w:cs="Arial"/>
          <w:sz w:val="24"/>
          <w:szCs w:val="24"/>
        </w:rPr>
        <w:t xml:space="preserve"> </w:t>
      </w:r>
      <w:r>
        <w:rPr>
          <w:rFonts w:ascii="Arial" w:hAnsi="Arial" w:cs="Arial"/>
          <w:sz w:val="24"/>
          <w:szCs w:val="24"/>
        </w:rPr>
        <w:t xml:space="preserve">and </w:t>
      </w:r>
      <w:r w:rsidR="00076E4D">
        <w:rPr>
          <w:rFonts w:ascii="Arial" w:hAnsi="Arial" w:cs="Arial"/>
          <w:sz w:val="24"/>
          <w:szCs w:val="24"/>
        </w:rPr>
        <w:t xml:space="preserve">establish an LRN, </w:t>
      </w:r>
      <w:r>
        <w:rPr>
          <w:rFonts w:ascii="Arial" w:hAnsi="Arial" w:cs="Arial"/>
          <w:sz w:val="24"/>
          <w:szCs w:val="24"/>
        </w:rPr>
        <w:t xml:space="preserve">either </w:t>
      </w:r>
      <w:r w:rsidR="00076E4D">
        <w:rPr>
          <w:rFonts w:ascii="Arial" w:hAnsi="Arial" w:cs="Arial"/>
          <w:sz w:val="24"/>
          <w:szCs w:val="24"/>
        </w:rPr>
        <w:t xml:space="preserve">by </w:t>
      </w:r>
      <w:r w:rsidR="00776308">
        <w:rPr>
          <w:rFonts w:ascii="Arial" w:hAnsi="Arial" w:cs="Arial"/>
          <w:sz w:val="24"/>
          <w:szCs w:val="24"/>
        </w:rPr>
        <w:t>obtain</w:t>
      </w:r>
      <w:r w:rsidR="00076E4D">
        <w:rPr>
          <w:rFonts w:ascii="Arial" w:hAnsi="Arial" w:cs="Arial"/>
          <w:sz w:val="24"/>
          <w:szCs w:val="24"/>
        </w:rPr>
        <w:t>ing</w:t>
      </w:r>
      <w:r w:rsidR="00776308">
        <w:rPr>
          <w:rFonts w:ascii="Arial" w:hAnsi="Arial" w:cs="Arial"/>
          <w:sz w:val="24"/>
          <w:szCs w:val="24"/>
        </w:rPr>
        <w:t xml:space="preserve"> a footprint CO Code</w:t>
      </w:r>
      <w:r w:rsidR="001D590E">
        <w:rPr>
          <w:rFonts w:ascii="Arial" w:hAnsi="Arial" w:cs="Arial"/>
          <w:sz w:val="24"/>
          <w:szCs w:val="24"/>
        </w:rPr>
        <w:t xml:space="preserve"> or</w:t>
      </w:r>
      <w:r w:rsidR="00076E4D">
        <w:rPr>
          <w:rFonts w:ascii="Arial" w:hAnsi="Arial" w:cs="Arial"/>
          <w:sz w:val="24"/>
          <w:szCs w:val="24"/>
        </w:rPr>
        <w:t xml:space="preserve"> by</w:t>
      </w:r>
      <w:r w:rsidR="00776308">
        <w:rPr>
          <w:rFonts w:ascii="Arial" w:hAnsi="Arial" w:cs="Arial"/>
          <w:sz w:val="24"/>
          <w:szCs w:val="24"/>
        </w:rPr>
        <w:t xml:space="preserve"> </w:t>
      </w:r>
      <w:r>
        <w:rPr>
          <w:rFonts w:ascii="Arial" w:hAnsi="Arial" w:cs="Arial"/>
          <w:sz w:val="24"/>
          <w:szCs w:val="24"/>
        </w:rPr>
        <w:t>acquir</w:t>
      </w:r>
      <w:r w:rsidR="00076E4D">
        <w:rPr>
          <w:rFonts w:ascii="Arial" w:hAnsi="Arial" w:cs="Arial"/>
          <w:sz w:val="24"/>
          <w:szCs w:val="24"/>
        </w:rPr>
        <w:t xml:space="preserve">ing a facilitated LRN </w:t>
      </w:r>
      <w:r w:rsidR="003A47E2">
        <w:rPr>
          <w:rFonts w:ascii="Arial" w:hAnsi="Arial" w:cs="Arial"/>
          <w:sz w:val="24"/>
          <w:szCs w:val="24"/>
        </w:rPr>
        <w:t>from</w:t>
      </w:r>
      <w:r>
        <w:rPr>
          <w:rFonts w:ascii="Arial" w:hAnsi="Arial" w:cs="Arial"/>
          <w:sz w:val="24"/>
          <w:szCs w:val="24"/>
        </w:rPr>
        <w:t xml:space="preserve"> a third party </w:t>
      </w:r>
      <w:r w:rsidRPr="00E23082">
        <w:rPr>
          <w:rFonts w:ascii="Arial" w:hAnsi="Arial" w:cs="Arial"/>
          <w:sz w:val="24"/>
          <w:szCs w:val="24"/>
        </w:rPr>
        <w:t xml:space="preserve">in every </w:t>
      </w:r>
      <w:r>
        <w:rPr>
          <w:rFonts w:ascii="Arial" w:hAnsi="Arial" w:cs="Arial"/>
          <w:sz w:val="24"/>
          <w:szCs w:val="24"/>
        </w:rPr>
        <w:t>LIR</w:t>
      </w:r>
      <w:r w:rsidRPr="00E23082">
        <w:rPr>
          <w:rFonts w:ascii="Arial" w:hAnsi="Arial" w:cs="Arial"/>
          <w:sz w:val="24"/>
          <w:szCs w:val="24"/>
        </w:rPr>
        <w:t xml:space="preserve"> in which they offer local service</w:t>
      </w:r>
      <w:r w:rsidR="00403CA5">
        <w:rPr>
          <w:rFonts w:ascii="Arial" w:hAnsi="Arial" w:cs="Arial"/>
          <w:sz w:val="24"/>
          <w:szCs w:val="24"/>
        </w:rPr>
        <w:t>.</w:t>
      </w:r>
    </w:p>
    <w:p w14:paraId="6EA71BE5" w14:textId="4A4C2718" w:rsidR="00BA21EB" w:rsidRDefault="00403CA5">
      <w:pPr>
        <w:ind w:left="1701" w:right="855"/>
        <w:rPr>
          <w:rFonts w:ascii="Arial" w:hAnsi="Arial" w:cs="Arial"/>
          <w:sz w:val="24"/>
          <w:szCs w:val="24"/>
        </w:rPr>
      </w:pPr>
      <w:r>
        <w:rPr>
          <w:rFonts w:ascii="Arial" w:hAnsi="Arial" w:cs="Arial"/>
          <w:sz w:val="24"/>
          <w:szCs w:val="24"/>
        </w:rPr>
        <w:t xml:space="preserve">Effective the date of TBP implementation, wireless </w:t>
      </w:r>
      <w:r w:rsidR="000A6153">
        <w:rPr>
          <w:rFonts w:ascii="Arial" w:hAnsi="Arial" w:cs="Arial"/>
          <w:sz w:val="24"/>
          <w:szCs w:val="24"/>
        </w:rPr>
        <w:t>service providers</w:t>
      </w:r>
      <w:r w:rsidR="00B26EC3" w:rsidRPr="00E23082">
        <w:rPr>
          <w:rFonts w:ascii="Arial" w:hAnsi="Arial" w:cs="Arial"/>
          <w:sz w:val="24"/>
          <w:szCs w:val="24"/>
        </w:rPr>
        <w:t xml:space="preserve"> </w:t>
      </w:r>
      <w:r w:rsidR="00DE5B7B">
        <w:rPr>
          <w:rFonts w:ascii="Arial" w:hAnsi="Arial" w:cs="Arial"/>
          <w:sz w:val="24"/>
          <w:szCs w:val="24"/>
        </w:rPr>
        <w:t>must acquire a</w:t>
      </w:r>
      <w:r w:rsidR="008A689F">
        <w:rPr>
          <w:rFonts w:ascii="Arial" w:hAnsi="Arial" w:cs="Arial"/>
          <w:sz w:val="24"/>
          <w:szCs w:val="24"/>
        </w:rPr>
        <w:t>t least 1</w:t>
      </w:r>
      <w:r w:rsidR="00DE5B7B">
        <w:rPr>
          <w:rFonts w:ascii="Arial" w:hAnsi="Arial" w:cs="Arial"/>
          <w:sz w:val="24"/>
          <w:szCs w:val="24"/>
        </w:rPr>
        <w:t xml:space="preserve"> </w:t>
      </w:r>
      <w:proofErr w:type="gramStart"/>
      <w:r w:rsidR="00E33B23">
        <w:rPr>
          <w:rFonts w:ascii="Arial" w:hAnsi="Arial" w:cs="Arial"/>
          <w:sz w:val="24"/>
          <w:szCs w:val="24"/>
        </w:rPr>
        <w:t>T</w:t>
      </w:r>
      <w:r w:rsidR="00DE5B7B">
        <w:rPr>
          <w:rFonts w:ascii="Arial" w:hAnsi="Arial" w:cs="Arial"/>
          <w:sz w:val="24"/>
          <w:szCs w:val="24"/>
        </w:rPr>
        <w:t>housand</w:t>
      </w:r>
      <w:r w:rsidR="00E33B23">
        <w:rPr>
          <w:rFonts w:ascii="Arial" w:hAnsi="Arial" w:cs="Arial"/>
          <w:sz w:val="24"/>
          <w:szCs w:val="24"/>
        </w:rPr>
        <w:t>s</w:t>
      </w:r>
      <w:proofErr w:type="gramEnd"/>
      <w:r w:rsidR="00E33B23">
        <w:rPr>
          <w:rFonts w:ascii="Arial" w:hAnsi="Arial" w:cs="Arial"/>
          <w:sz w:val="24"/>
          <w:szCs w:val="24"/>
        </w:rPr>
        <w:t>-B</w:t>
      </w:r>
      <w:r w:rsidR="00DE5B7B">
        <w:rPr>
          <w:rFonts w:ascii="Arial" w:hAnsi="Arial" w:cs="Arial"/>
          <w:sz w:val="24"/>
          <w:szCs w:val="24"/>
        </w:rPr>
        <w:t>lock</w:t>
      </w:r>
      <w:r w:rsidR="00DE5B7B" w:rsidRPr="00E23082">
        <w:rPr>
          <w:rFonts w:ascii="Arial" w:hAnsi="Arial" w:cs="Arial"/>
          <w:sz w:val="24"/>
          <w:szCs w:val="24"/>
        </w:rPr>
        <w:t xml:space="preserve"> </w:t>
      </w:r>
      <w:r w:rsidR="00DE5B7B">
        <w:rPr>
          <w:rFonts w:ascii="Arial" w:hAnsi="Arial" w:cs="Arial"/>
          <w:sz w:val="24"/>
          <w:szCs w:val="24"/>
        </w:rPr>
        <w:t xml:space="preserve">and establish an LRN, either by obtaining a footprint CO Code or by acquiring a facilitated LRN from a third party </w:t>
      </w:r>
      <w:r w:rsidR="00DE5B7B" w:rsidRPr="00E23082">
        <w:rPr>
          <w:rFonts w:ascii="Arial" w:hAnsi="Arial" w:cs="Arial"/>
          <w:sz w:val="24"/>
          <w:szCs w:val="24"/>
        </w:rPr>
        <w:t xml:space="preserve">in every </w:t>
      </w:r>
      <w:r w:rsidR="00DE5B7B">
        <w:rPr>
          <w:rFonts w:ascii="Arial" w:hAnsi="Arial" w:cs="Arial"/>
          <w:sz w:val="24"/>
          <w:szCs w:val="24"/>
        </w:rPr>
        <w:t xml:space="preserve">LCA in which they </w:t>
      </w:r>
      <w:r w:rsidR="00DE5B7B" w:rsidRPr="00E23082">
        <w:rPr>
          <w:rFonts w:ascii="Arial" w:hAnsi="Arial" w:cs="Arial"/>
          <w:sz w:val="24"/>
          <w:szCs w:val="24"/>
        </w:rPr>
        <w:t xml:space="preserve">offer </w:t>
      </w:r>
      <w:r w:rsidR="00DE5B7B">
        <w:rPr>
          <w:rFonts w:ascii="Arial" w:hAnsi="Arial" w:cs="Arial"/>
          <w:sz w:val="24"/>
          <w:szCs w:val="24"/>
        </w:rPr>
        <w:t>wireless</w:t>
      </w:r>
      <w:r w:rsidR="00DE5B7B" w:rsidRPr="00E23082">
        <w:rPr>
          <w:rFonts w:ascii="Arial" w:hAnsi="Arial" w:cs="Arial"/>
          <w:sz w:val="24"/>
          <w:szCs w:val="24"/>
        </w:rPr>
        <w:t xml:space="preserve"> service</w:t>
      </w:r>
      <w:r w:rsidR="00DE5B7B">
        <w:rPr>
          <w:rFonts w:ascii="Arial" w:hAnsi="Arial" w:cs="Arial"/>
          <w:sz w:val="24"/>
          <w:szCs w:val="24"/>
        </w:rPr>
        <w:t>.</w:t>
      </w:r>
    </w:p>
    <w:p w14:paraId="112148F0" w14:textId="6459F809" w:rsidR="00AF6592" w:rsidRPr="003970EF" w:rsidRDefault="00AF6592" w:rsidP="00AF6592">
      <w:pPr>
        <w:ind w:left="716"/>
        <w:rPr>
          <w:rFonts w:ascii="Arial" w:hAnsi="Arial" w:cs="Arial"/>
          <w:sz w:val="24"/>
          <w:szCs w:val="24"/>
        </w:rPr>
      </w:pPr>
    </w:p>
    <w:p w14:paraId="02EA2818" w14:textId="476286D2" w:rsidR="00D4155B" w:rsidRPr="00D40C8D" w:rsidRDefault="00D4155B" w:rsidP="00B51173">
      <w:pPr>
        <w:ind w:left="716"/>
        <w:rPr>
          <w:rFonts w:ascii="Arial" w:hAnsi="Arial" w:cs="Arial"/>
          <w:sz w:val="24"/>
          <w:szCs w:val="24"/>
        </w:rPr>
      </w:pPr>
      <w:r w:rsidRPr="00B40441">
        <w:rPr>
          <w:rFonts w:ascii="Arial" w:hAnsi="Arial" w:cs="Arial"/>
          <w:b/>
          <w:bCs/>
          <w:sz w:val="24"/>
          <w:szCs w:val="24"/>
          <w:u w:val="single"/>
        </w:rPr>
        <w:t xml:space="preserve">Recommendation </w:t>
      </w:r>
      <w:r w:rsidR="005831F7">
        <w:rPr>
          <w:rFonts w:ascii="Arial" w:hAnsi="Arial" w:cs="Arial"/>
          <w:b/>
          <w:bCs/>
          <w:sz w:val="24"/>
          <w:szCs w:val="24"/>
          <w:u w:val="single"/>
        </w:rPr>
        <w:t>6</w:t>
      </w:r>
      <w:r w:rsidRPr="00B40441">
        <w:rPr>
          <w:rFonts w:ascii="Arial" w:hAnsi="Arial" w:cs="Arial"/>
          <w:b/>
          <w:bCs/>
          <w:sz w:val="24"/>
          <w:szCs w:val="24"/>
          <w:u w:val="single"/>
        </w:rPr>
        <w:t>:</w:t>
      </w:r>
      <w:r>
        <w:rPr>
          <w:rFonts w:ascii="Arial" w:hAnsi="Arial" w:cs="Arial"/>
          <w:sz w:val="24"/>
          <w:szCs w:val="24"/>
        </w:rPr>
        <w:t xml:space="preserve"> The CSCN recommends that the CRTC </w:t>
      </w:r>
      <w:r w:rsidR="005E135D">
        <w:rPr>
          <w:rFonts w:ascii="Arial" w:hAnsi="Arial" w:cs="Arial"/>
          <w:sz w:val="24"/>
          <w:szCs w:val="24"/>
        </w:rPr>
        <w:t>request</w:t>
      </w:r>
      <w:r w:rsidR="00B26EC3">
        <w:rPr>
          <w:rFonts w:ascii="Arial" w:hAnsi="Arial" w:cs="Arial"/>
          <w:sz w:val="24"/>
          <w:szCs w:val="24"/>
        </w:rPr>
        <w:t xml:space="preserve"> that</w:t>
      </w:r>
      <w:r w:rsidR="005E135D">
        <w:rPr>
          <w:rFonts w:ascii="Arial" w:hAnsi="Arial" w:cs="Arial"/>
          <w:sz w:val="24"/>
          <w:szCs w:val="24"/>
        </w:rPr>
        <w:t xml:space="preserve"> the CISC amend process documentation</w:t>
      </w:r>
      <w:r w:rsidR="00806DC9">
        <w:rPr>
          <w:rFonts w:ascii="Arial" w:hAnsi="Arial" w:cs="Arial"/>
          <w:sz w:val="24"/>
          <w:szCs w:val="24"/>
        </w:rPr>
        <w:t xml:space="preserve"> and the numbering guidelines</w:t>
      </w:r>
      <w:r w:rsidR="003E5DAE">
        <w:rPr>
          <w:rFonts w:ascii="Arial" w:hAnsi="Arial" w:cs="Arial"/>
          <w:sz w:val="24"/>
          <w:szCs w:val="24"/>
        </w:rPr>
        <w:t xml:space="preserve"> </w:t>
      </w:r>
      <w:r w:rsidR="00661245">
        <w:rPr>
          <w:rFonts w:ascii="Arial" w:hAnsi="Arial" w:cs="Arial"/>
          <w:sz w:val="24"/>
          <w:szCs w:val="24"/>
        </w:rPr>
        <w:t xml:space="preserve">to reflect </w:t>
      </w:r>
      <w:r w:rsidR="003E5DAE">
        <w:rPr>
          <w:rFonts w:ascii="Arial" w:hAnsi="Arial" w:cs="Arial"/>
          <w:sz w:val="24"/>
          <w:szCs w:val="24"/>
        </w:rPr>
        <w:t>that</w:t>
      </w:r>
      <w:r w:rsidR="00B26EC3">
        <w:rPr>
          <w:rFonts w:ascii="Arial" w:hAnsi="Arial" w:cs="Arial"/>
          <w:sz w:val="24"/>
          <w:szCs w:val="24"/>
        </w:rPr>
        <w:t xml:space="preserve">, </w:t>
      </w:r>
      <w:r w:rsidR="00661245">
        <w:rPr>
          <w:rFonts w:ascii="Arial" w:hAnsi="Arial" w:cs="Arial"/>
          <w:sz w:val="24"/>
          <w:szCs w:val="24"/>
        </w:rPr>
        <w:t>e</w:t>
      </w:r>
      <w:r w:rsidR="005831F7" w:rsidRPr="00E23082">
        <w:rPr>
          <w:rFonts w:ascii="Arial" w:hAnsi="Arial" w:cs="Arial"/>
          <w:sz w:val="24"/>
          <w:szCs w:val="24"/>
        </w:rPr>
        <w:t xml:space="preserve">ffective the date of TBP implementation, </w:t>
      </w:r>
      <w:r w:rsidR="005831F7">
        <w:rPr>
          <w:rFonts w:ascii="Arial" w:hAnsi="Arial" w:cs="Arial"/>
          <w:sz w:val="24"/>
          <w:szCs w:val="24"/>
        </w:rPr>
        <w:t>Type I &amp; II C</w:t>
      </w:r>
      <w:r w:rsidR="005831F7" w:rsidRPr="00E23082">
        <w:rPr>
          <w:rFonts w:ascii="Arial" w:hAnsi="Arial" w:cs="Arial"/>
          <w:sz w:val="24"/>
          <w:szCs w:val="24"/>
        </w:rPr>
        <w:t xml:space="preserve">LECs </w:t>
      </w:r>
      <w:r w:rsidR="005831F7">
        <w:rPr>
          <w:rFonts w:ascii="Arial" w:hAnsi="Arial" w:cs="Arial"/>
          <w:sz w:val="24"/>
          <w:szCs w:val="24"/>
        </w:rPr>
        <w:t xml:space="preserve">must acquire at least 1 </w:t>
      </w:r>
      <w:r w:rsidR="00E33B23">
        <w:rPr>
          <w:rFonts w:ascii="Arial" w:hAnsi="Arial" w:cs="Arial"/>
          <w:sz w:val="24"/>
          <w:szCs w:val="24"/>
        </w:rPr>
        <w:t>T</w:t>
      </w:r>
      <w:r w:rsidR="005831F7">
        <w:rPr>
          <w:rFonts w:ascii="Arial" w:hAnsi="Arial" w:cs="Arial"/>
          <w:sz w:val="24"/>
          <w:szCs w:val="24"/>
        </w:rPr>
        <w:t>housand</w:t>
      </w:r>
      <w:r w:rsidR="00E33B23">
        <w:rPr>
          <w:rFonts w:ascii="Arial" w:hAnsi="Arial" w:cs="Arial"/>
          <w:sz w:val="24"/>
          <w:szCs w:val="24"/>
        </w:rPr>
        <w:t>s-B</w:t>
      </w:r>
      <w:r w:rsidR="005831F7">
        <w:rPr>
          <w:rFonts w:ascii="Arial" w:hAnsi="Arial" w:cs="Arial"/>
          <w:sz w:val="24"/>
          <w:szCs w:val="24"/>
        </w:rPr>
        <w:t>lock</w:t>
      </w:r>
      <w:r w:rsidR="005831F7" w:rsidRPr="00E23082">
        <w:rPr>
          <w:rFonts w:ascii="Arial" w:hAnsi="Arial" w:cs="Arial"/>
          <w:sz w:val="24"/>
          <w:szCs w:val="24"/>
        </w:rPr>
        <w:t xml:space="preserve"> </w:t>
      </w:r>
      <w:r w:rsidR="005831F7">
        <w:rPr>
          <w:rFonts w:ascii="Arial" w:hAnsi="Arial" w:cs="Arial"/>
          <w:sz w:val="24"/>
          <w:szCs w:val="24"/>
        </w:rPr>
        <w:t xml:space="preserve">and establish an LRN </w:t>
      </w:r>
      <w:r w:rsidR="00EF3F60">
        <w:rPr>
          <w:rFonts w:ascii="Arial" w:hAnsi="Arial" w:cs="Arial"/>
          <w:sz w:val="24"/>
          <w:szCs w:val="24"/>
        </w:rPr>
        <w:t>(</w:t>
      </w:r>
      <w:r w:rsidR="005831F7">
        <w:rPr>
          <w:rFonts w:ascii="Arial" w:hAnsi="Arial" w:cs="Arial"/>
          <w:sz w:val="24"/>
          <w:szCs w:val="24"/>
        </w:rPr>
        <w:t>either by obtaining a footprint CO Code or by acquiring a facilitated LRN from a third party</w:t>
      </w:r>
      <w:r w:rsidR="00EF3F60">
        <w:rPr>
          <w:rFonts w:ascii="Arial" w:hAnsi="Arial" w:cs="Arial"/>
          <w:sz w:val="24"/>
          <w:szCs w:val="24"/>
        </w:rPr>
        <w:t>)</w:t>
      </w:r>
      <w:r w:rsidR="005831F7">
        <w:rPr>
          <w:rFonts w:ascii="Arial" w:hAnsi="Arial" w:cs="Arial"/>
          <w:sz w:val="24"/>
          <w:szCs w:val="24"/>
        </w:rPr>
        <w:t xml:space="preserve"> </w:t>
      </w:r>
      <w:r w:rsidR="005831F7" w:rsidRPr="00E23082">
        <w:rPr>
          <w:rFonts w:ascii="Arial" w:hAnsi="Arial" w:cs="Arial"/>
          <w:sz w:val="24"/>
          <w:szCs w:val="24"/>
        </w:rPr>
        <w:t xml:space="preserve">in every </w:t>
      </w:r>
      <w:r w:rsidR="005831F7">
        <w:rPr>
          <w:rFonts w:ascii="Arial" w:hAnsi="Arial" w:cs="Arial"/>
          <w:sz w:val="24"/>
          <w:szCs w:val="24"/>
        </w:rPr>
        <w:t>LIR</w:t>
      </w:r>
      <w:r w:rsidR="005831F7" w:rsidRPr="00E23082">
        <w:rPr>
          <w:rFonts w:ascii="Arial" w:hAnsi="Arial" w:cs="Arial"/>
          <w:sz w:val="24"/>
          <w:szCs w:val="24"/>
        </w:rPr>
        <w:t xml:space="preserve"> in which they offer local service</w:t>
      </w:r>
      <w:r w:rsidR="005831F7">
        <w:rPr>
          <w:rFonts w:ascii="Arial" w:hAnsi="Arial" w:cs="Arial"/>
          <w:sz w:val="24"/>
          <w:szCs w:val="24"/>
        </w:rPr>
        <w:t>.</w:t>
      </w:r>
    </w:p>
    <w:p w14:paraId="42BA93C5" w14:textId="2905BED7" w:rsidR="00AC1FEA" w:rsidRDefault="005831F7" w:rsidP="00B51173">
      <w:pPr>
        <w:ind w:left="716"/>
        <w:rPr>
          <w:rFonts w:ascii="Arial" w:hAnsi="Arial" w:cs="Arial"/>
          <w:sz w:val="24"/>
          <w:szCs w:val="24"/>
        </w:rPr>
      </w:pPr>
      <w:r w:rsidRPr="00B40441">
        <w:rPr>
          <w:rFonts w:ascii="Arial" w:hAnsi="Arial" w:cs="Arial"/>
          <w:b/>
          <w:bCs/>
          <w:sz w:val="24"/>
          <w:szCs w:val="24"/>
          <w:u w:val="single"/>
        </w:rPr>
        <w:t xml:space="preserve">Recommendation </w:t>
      </w:r>
      <w:r>
        <w:rPr>
          <w:rFonts w:ascii="Arial" w:hAnsi="Arial" w:cs="Arial"/>
          <w:b/>
          <w:bCs/>
          <w:sz w:val="24"/>
          <w:szCs w:val="24"/>
          <w:u w:val="single"/>
        </w:rPr>
        <w:t>7</w:t>
      </w:r>
      <w:r w:rsidRPr="00B40441">
        <w:rPr>
          <w:rFonts w:ascii="Arial" w:hAnsi="Arial" w:cs="Arial"/>
          <w:b/>
          <w:bCs/>
          <w:sz w:val="24"/>
          <w:szCs w:val="24"/>
          <w:u w:val="single"/>
        </w:rPr>
        <w:t>:</w:t>
      </w:r>
      <w:r>
        <w:rPr>
          <w:rFonts w:ascii="Arial" w:hAnsi="Arial" w:cs="Arial"/>
          <w:sz w:val="24"/>
          <w:szCs w:val="24"/>
        </w:rPr>
        <w:t xml:space="preserve"> </w:t>
      </w:r>
      <w:r w:rsidR="00661245">
        <w:rPr>
          <w:rFonts w:ascii="Arial" w:hAnsi="Arial" w:cs="Arial"/>
          <w:sz w:val="24"/>
          <w:szCs w:val="24"/>
        </w:rPr>
        <w:t>The CSCN recommends that the CRTC request that the CISC amend process documentation and the numbering guidelines to reflect that, e</w:t>
      </w:r>
      <w:r w:rsidR="00661245" w:rsidRPr="00E23082">
        <w:rPr>
          <w:rFonts w:ascii="Arial" w:hAnsi="Arial" w:cs="Arial"/>
          <w:sz w:val="24"/>
          <w:szCs w:val="24"/>
        </w:rPr>
        <w:t xml:space="preserve">ffective the date of TBP implementation, </w:t>
      </w:r>
      <w:r w:rsidRPr="005831F7">
        <w:rPr>
          <w:rFonts w:ascii="Arial" w:hAnsi="Arial" w:cs="Arial"/>
          <w:sz w:val="24"/>
          <w:szCs w:val="24"/>
        </w:rPr>
        <w:t xml:space="preserve">wireless service providers must acquire at least 1 </w:t>
      </w:r>
      <w:proofErr w:type="gramStart"/>
      <w:r w:rsidR="00E33B23">
        <w:rPr>
          <w:rFonts w:ascii="Arial" w:hAnsi="Arial" w:cs="Arial"/>
          <w:sz w:val="24"/>
          <w:szCs w:val="24"/>
        </w:rPr>
        <w:t>T</w:t>
      </w:r>
      <w:r w:rsidRPr="005831F7">
        <w:rPr>
          <w:rFonts w:ascii="Arial" w:hAnsi="Arial" w:cs="Arial"/>
          <w:sz w:val="24"/>
          <w:szCs w:val="24"/>
        </w:rPr>
        <w:t>housand</w:t>
      </w:r>
      <w:r w:rsidR="00E33B23">
        <w:rPr>
          <w:rFonts w:ascii="Arial" w:hAnsi="Arial" w:cs="Arial"/>
          <w:sz w:val="24"/>
          <w:szCs w:val="24"/>
        </w:rPr>
        <w:t>s</w:t>
      </w:r>
      <w:proofErr w:type="gramEnd"/>
      <w:r w:rsidR="00E33B23">
        <w:rPr>
          <w:rFonts w:ascii="Arial" w:hAnsi="Arial" w:cs="Arial"/>
          <w:sz w:val="24"/>
          <w:szCs w:val="24"/>
        </w:rPr>
        <w:t>-B</w:t>
      </w:r>
      <w:r w:rsidRPr="005831F7">
        <w:rPr>
          <w:rFonts w:ascii="Arial" w:hAnsi="Arial" w:cs="Arial"/>
          <w:sz w:val="24"/>
          <w:szCs w:val="24"/>
        </w:rPr>
        <w:t>lock and establish an LRN, either by obtaining a footprint CO Code or by acquiring a facilitated LRN from a third party in every LCA in which they offer wireless service.</w:t>
      </w:r>
    </w:p>
    <w:p w14:paraId="7BFF8CEC" w14:textId="77777777" w:rsidR="003271F9" w:rsidRDefault="003271F9" w:rsidP="00B51173">
      <w:pPr>
        <w:ind w:left="716"/>
        <w:rPr>
          <w:rFonts w:ascii="Arial" w:hAnsi="Arial" w:cs="Arial"/>
          <w:sz w:val="24"/>
          <w:szCs w:val="24"/>
        </w:rPr>
      </w:pPr>
    </w:p>
    <w:p w14:paraId="2C546B63" w14:textId="77777777" w:rsidR="00730D8A" w:rsidRDefault="00730D8A" w:rsidP="00CF3059">
      <w:pPr>
        <w:pStyle w:val="Heading1"/>
        <w:numPr>
          <w:ilvl w:val="0"/>
          <w:numId w:val="2"/>
        </w:numPr>
        <w:rPr>
          <w:rFonts w:ascii="Arial" w:hAnsi="Arial" w:cs="Arial"/>
        </w:rPr>
      </w:pPr>
      <w:bookmarkStart w:id="22" w:name="_Toc159488434"/>
      <w:bookmarkStart w:id="23" w:name="_Toc159488435"/>
      <w:bookmarkStart w:id="24" w:name="_Toc156387054"/>
      <w:bookmarkStart w:id="25" w:name="_Toc172810011"/>
      <w:bookmarkEnd w:id="8"/>
      <w:bookmarkEnd w:id="22"/>
      <w:bookmarkEnd w:id="23"/>
      <w:r w:rsidRPr="00FC646E">
        <w:rPr>
          <w:rFonts w:ascii="Arial" w:hAnsi="Arial"/>
        </w:rPr>
        <w:t>Conclusions</w:t>
      </w:r>
      <w:bookmarkEnd w:id="24"/>
      <w:bookmarkEnd w:id="25"/>
    </w:p>
    <w:p w14:paraId="2E19A40E" w14:textId="50D95482" w:rsidR="00B26EC3" w:rsidRDefault="00B26EC3" w:rsidP="00494502">
      <w:pPr>
        <w:rPr>
          <w:rFonts w:ascii="Arial" w:hAnsi="Arial" w:cs="Arial"/>
        </w:rPr>
      </w:pPr>
    </w:p>
    <w:p w14:paraId="3C8BEBE0" w14:textId="68BC82E0" w:rsidR="00B26EC3" w:rsidRDefault="00B26EC3" w:rsidP="00BB466E">
      <w:pPr>
        <w:rPr>
          <w:rFonts w:ascii="Arial" w:hAnsi="Arial" w:cs="Arial"/>
          <w:sz w:val="24"/>
          <w:szCs w:val="24"/>
        </w:rPr>
      </w:pPr>
      <w:r w:rsidRPr="00494502">
        <w:rPr>
          <w:rFonts w:ascii="Arial" w:hAnsi="Arial" w:cs="Arial"/>
          <w:sz w:val="24"/>
          <w:szCs w:val="24"/>
        </w:rPr>
        <w:t xml:space="preserve">The CSCN is confident that a </w:t>
      </w:r>
      <w:proofErr w:type="gramStart"/>
      <w:r w:rsidRPr="00494502">
        <w:rPr>
          <w:rFonts w:ascii="Arial" w:hAnsi="Arial" w:cs="Arial"/>
          <w:sz w:val="24"/>
          <w:szCs w:val="24"/>
        </w:rPr>
        <w:t>phased-rollout</w:t>
      </w:r>
      <w:proofErr w:type="gramEnd"/>
      <w:r w:rsidRPr="00494502">
        <w:rPr>
          <w:rFonts w:ascii="Arial" w:hAnsi="Arial" w:cs="Arial"/>
          <w:sz w:val="24"/>
          <w:szCs w:val="24"/>
        </w:rPr>
        <w:t xml:space="preserve"> of TBP, </w:t>
      </w:r>
      <w:r w:rsidR="004307D2">
        <w:rPr>
          <w:rFonts w:ascii="Arial" w:hAnsi="Arial" w:cs="Arial"/>
          <w:sz w:val="24"/>
          <w:szCs w:val="24"/>
        </w:rPr>
        <w:t xml:space="preserve">including </w:t>
      </w:r>
      <w:r w:rsidRPr="00494502">
        <w:rPr>
          <w:rFonts w:ascii="Arial" w:hAnsi="Arial" w:cs="Arial"/>
          <w:sz w:val="24"/>
          <w:szCs w:val="24"/>
        </w:rPr>
        <w:t>voluntary block donations</w:t>
      </w:r>
      <w:r w:rsidR="004307D2">
        <w:rPr>
          <w:rFonts w:ascii="Arial" w:hAnsi="Arial" w:cs="Arial"/>
          <w:sz w:val="24"/>
          <w:szCs w:val="24"/>
        </w:rPr>
        <w:t xml:space="preserve"> from in-service CO Codes</w:t>
      </w:r>
      <w:r w:rsidRPr="00494502">
        <w:rPr>
          <w:rFonts w:ascii="Arial" w:hAnsi="Arial" w:cs="Arial"/>
          <w:sz w:val="24"/>
          <w:szCs w:val="24"/>
        </w:rPr>
        <w:t xml:space="preserve">, is the prudent approach to implementation of TBP, as it allows the improved numbering efficiency of TBP to be realized, while avoiding </w:t>
      </w:r>
      <w:r w:rsidRPr="00494502">
        <w:rPr>
          <w:rFonts w:ascii="Arial" w:hAnsi="Arial" w:cs="Arial"/>
          <w:sz w:val="24"/>
          <w:szCs w:val="24"/>
        </w:rPr>
        <w:lastRenderedPageBreak/>
        <w:t>un</w:t>
      </w:r>
      <w:r w:rsidR="006400CC" w:rsidRPr="00494502">
        <w:rPr>
          <w:rFonts w:ascii="Arial" w:hAnsi="Arial" w:cs="Arial"/>
          <w:sz w:val="24"/>
          <w:szCs w:val="24"/>
        </w:rPr>
        <w:t xml:space="preserve">necessary </w:t>
      </w:r>
      <w:r w:rsidR="004D72A2">
        <w:rPr>
          <w:rFonts w:ascii="Arial" w:hAnsi="Arial" w:cs="Arial"/>
          <w:sz w:val="24"/>
          <w:szCs w:val="24"/>
        </w:rPr>
        <w:t>risks</w:t>
      </w:r>
      <w:r w:rsidR="006400CC" w:rsidRPr="00494502">
        <w:rPr>
          <w:rFonts w:ascii="Arial" w:hAnsi="Arial" w:cs="Arial"/>
          <w:sz w:val="24"/>
          <w:szCs w:val="24"/>
        </w:rPr>
        <w:t xml:space="preserve">.  </w:t>
      </w:r>
      <w:r w:rsidR="006400CC">
        <w:rPr>
          <w:rFonts w:ascii="Arial" w:hAnsi="Arial" w:cs="Arial"/>
          <w:sz w:val="24"/>
          <w:szCs w:val="24"/>
        </w:rPr>
        <w:t>However, the timely approval of these recommendations is critical in planning the implementation.</w:t>
      </w:r>
    </w:p>
    <w:p w14:paraId="32A2A4E4" w14:textId="13EC4FFB" w:rsidR="00BD227C" w:rsidRPr="00494502" w:rsidRDefault="00BD227C" w:rsidP="00BB466E">
      <w:pPr>
        <w:rPr>
          <w:rFonts w:ascii="Arial" w:hAnsi="Arial" w:cs="Arial"/>
          <w:sz w:val="24"/>
          <w:szCs w:val="24"/>
        </w:rPr>
      </w:pPr>
      <w:r>
        <w:rPr>
          <w:rFonts w:ascii="Arial" w:hAnsi="Arial" w:cs="Arial"/>
          <w:sz w:val="24"/>
          <w:szCs w:val="24"/>
        </w:rPr>
        <w:t>F</w:t>
      </w:r>
      <w:r w:rsidRPr="00BD227C">
        <w:rPr>
          <w:rFonts w:ascii="Arial" w:hAnsi="Arial" w:cs="Arial"/>
          <w:sz w:val="24"/>
          <w:szCs w:val="24"/>
        </w:rPr>
        <w:t>or these recommendations to be implemented by</w:t>
      </w:r>
      <w:r w:rsidR="004C286B">
        <w:rPr>
          <w:rFonts w:ascii="Arial" w:hAnsi="Arial" w:cs="Arial"/>
          <w:sz w:val="24"/>
          <w:szCs w:val="24"/>
        </w:rPr>
        <w:t xml:space="preserve"> 6</w:t>
      </w:r>
      <w:r w:rsidRPr="00BD227C">
        <w:rPr>
          <w:rFonts w:ascii="Arial" w:hAnsi="Arial" w:cs="Arial"/>
          <w:sz w:val="24"/>
          <w:szCs w:val="24"/>
        </w:rPr>
        <w:t xml:space="preserve"> October 2025, </w:t>
      </w:r>
      <w:r w:rsidR="00AD712D">
        <w:rPr>
          <w:rFonts w:ascii="Arial" w:hAnsi="Arial" w:cs="Arial"/>
          <w:sz w:val="24"/>
          <w:szCs w:val="24"/>
        </w:rPr>
        <w:t xml:space="preserve">the CSCN </w:t>
      </w:r>
      <w:r w:rsidR="00681BA5">
        <w:rPr>
          <w:rFonts w:ascii="Arial" w:hAnsi="Arial" w:cs="Arial"/>
          <w:sz w:val="24"/>
          <w:szCs w:val="24"/>
        </w:rPr>
        <w:t xml:space="preserve">requests </w:t>
      </w:r>
      <w:r w:rsidR="00AD712D">
        <w:rPr>
          <w:rFonts w:ascii="Arial" w:hAnsi="Arial" w:cs="Arial"/>
          <w:sz w:val="24"/>
          <w:szCs w:val="24"/>
        </w:rPr>
        <w:t xml:space="preserve">a determination on this report by </w:t>
      </w:r>
      <w:r w:rsidR="00494502">
        <w:rPr>
          <w:rFonts w:ascii="Arial" w:hAnsi="Arial" w:cs="Arial"/>
          <w:sz w:val="24"/>
          <w:szCs w:val="24"/>
        </w:rPr>
        <w:t xml:space="preserve">31 </w:t>
      </w:r>
      <w:r w:rsidRPr="00BD227C">
        <w:rPr>
          <w:rFonts w:ascii="Arial" w:hAnsi="Arial" w:cs="Arial"/>
          <w:sz w:val="24"/>
          <w:szCs w:val="24"/>
        </w:rPr>
        <w:t>March 2025.   </w:t>
      </w:r>
    </w:p>
    <w:p w14:paraId="3DA88BCF" w14:textId="48DFB926" w:rsidR="00730D8A" w:rsidRPr="00646EEC" w:rsidRDefault="00730D8A" w:rsidP="001351F2">
      <w:pPr>
        <w:ind w:left="432"/>
        <w:rPr>
          <w:rFonts w:ascii="Arial" w:hAnsi="Arial" w:cs="Arial"/>
        </w:rPr>
      </w:pPr>
      <w:r>
        <w:rPr>
          <w:rFonts w:ascii="Arial" w:hAnsi="Arial" w:cs="Arial"/>
        </w:rPr>
        <w:br/>
      </w:r>
    </w:p>
    <w:p w14:paraId="06084BAF" w14:textId="77777777" w:rsidR="00F66ABC" w:rsidRPr="00FC646E" w:rsidRDefault="00C0139A" w:rsidP="00CF3059">
      <w:pPr>
        <w:pStyle w:val="Heading1"/>
        <w:numPr>
          <w:ilvl w:val="0"/>
          <w:numId w:val="2"/>
        </w:numPr>
        <w:rPr>
          <w:rFonts w:ascii="Arial" w:hAnsi="Arial"/>
        </w:rPr>
      </w:pPr>
      <w:bookmarkStart w:id="26" w:name="_Toc156387055"/>
      <w:bookmarkStart w:id="27" w:name="_Toc172810012"/>
      <w:r w:rsidRPr="00FC646E">
        <w:rPr>
          <w:rFonts w:ascii="Arial" w:hAnsi="Arial"/>
        </w:rPr>
        <w:t>Recommendations</w:t>
      </w:r>
      <w:bookmarkEnd w:id="26"/>
      <w:bookmarkEnd w:id="27"/>
    </w:p>
    <w:p w14:paraId="198AD2A3" w14:textId="77777777" w:rsidR="00B1652B" w:rsidRDefault="00B1652B" w:rsidP="00B40441">
      <w:pPr>
        <w:ind w:left="432"/>
        <w:rPr>
          <w:rFonts w:ascii="Arial" w:hAnsi="Arial" w:cs="Arial"/>
          <w:color w:val="000000"/>
          <w:sz w:val="24"/>
          <w:szCs w:val="24"/>
        </w:rPr>
      </w:pPr>
    </w:p>
    <w:p w14:paraId="4B067B03" w14:textId="01865580" w:rsidR="009D67A1" w:rsidRPr="00B40441" w:rsidRDefault="00846FF1" w:rsidP="00BB466E">
      <w:r>
        <w:rPr>
          <w:rFonts w:ascii="Arial" w:hAnsi="Arial" w:cs="Arial"/>
          <w:color w:val="000000"/>
          <w:sz w:val="24"/>
          <w:szCs w:val="24"/>
        </w:rPr>
        <w:t>The CSCN</w:t>
      </w:r>
      <w:r w:rsidR="004A7BF2" w:rsidRPr="00B40441">
        <w:rPr>
          <w:rFonts w:ascii="Arial" w:hAnsi="Arial" w:cs="Arial"/>
          <w:color w:val="000000"/>
          <w:sz w:val="24"/>
          <w:szCs w:val="24"/>
        </w:rPr>
        <w:t xml:space="preserve"> request</w:t>
      </w:r>
      <w:r>
        <w:rPr>
          <w:rFonts w:ascii="Arial" w:hAnsi="Arial" w:cs="Arial"/>
          <w:color w:val="000000"/>
          <w:sz w:val="24"/>
          <w:szCs w:val="24"/>
        </w:rPr>
        <w:t>s</w:t>
      </w:r>
      <w:r w:rsidR="004A7BF2" w:rsidRPr="00B40441">
        <w:rPr>
          <w:rFonts w:ascii="Arial" w:hAnsi="Arial" w:cs="Arial"/>
          <w:color w:val="000000"/>
          <w:sz w:val="24"/>
          <w:szCs w:val="24"/>
        </w:rPr>
        <w:t xml:space="preserve"> that the Commission accept this report and approve the recommendations </w:t>
      </w:r>
      <w:r w:rsidR="00494502">
        <w:rPr>
          <w:rFonts w:ascii="Arial" w:hAnsi="Arial" w:cs="Arial"/>
          <w:color w:val="000000"/>
          <w:sz w:val="24"/>
          <w:szCs w:val="24"/>
        </w:rPr>
        <w:t>herein by 31 March 2025</w:t>
      </w:r>
      <w:r w:rsidR="004A7BF2" w:rsidRPr="00B40441">
        <w:rPr>
          <w:rFonts w:ascii="Arial" w:hAnsi="Arial" w:cs="Arial"/>
          <w:color w:val="000000"/>
          <w:sz w:val="24"/>
          <w:szCs w:val="24"/>
        </w:rPr>
        <w:t>.</w:t>
      </w:r>
    </w:p>
    <w:p w14:paraId="11E66D84" w14:textId="13053FBA" w:rsidR="005A4557" w:rsidRDefault="005A4557" w:rsidP="005A4557"/>
    <w:p w14:paraId="5F59B9BF" w14:textId="000E8D1B" w:rsidR="004A2757" w:rsidRPr="004B5BA9" w:rsidDel="004A2757" w:rsidRDefault="00F9586F" w:rsidP="00CF3059">
      <w:pPr>
        <w:pStyle w:val="Heading1"/>
        <w:numPr>
          <w:ilvl w:val="0"/>
          <w:numId w:val="2"/>
        </w:numPr>
        <w:rPr>
          <w:rFonts w:ascii="Arial" w:hAnsi="Arial" w:cs="Arial"/>
        </w:rPr>
      </w:pPr>
      <w:bookmarkStart w:id="28" w:name="_Toc101788483"/>
      <w:bookmarkStart w:id="29" w:name="_Toc156387056"/>
      <w:bookmarkStart w:id="30" w:name="_Toc172810013"/>
      <w:r w:rsidRPr="00FC646E">
        <w:rPr>
          <w:rFonts w:ascii="Arial" w:hAnsi="Arial"/>
        </w:rPr>
        <w:t>Terms and Acronyms</w:t>
      </w:r>
      <w:bookmarkEnd w:id="28"/>
      <w:bookmarkEnd w:id="29"/>
      <w:bookmarkEnd w:id="30"/>
      <w:r w:rsidR="00B51173" w:rsidRPr="00F9586F">
        <w:rPr>
          <w:rFonts w:ascii="Arial" w:hAnsi="Arial" w:cs="Arial"/>
          <w:sz w:val="24"/>
          <w:szCs w:val="24"/>
        </w:rPr>
        <w:br/>
      </w:r>
    </w:p>
    <w:tbl>
      <w:tblPr>
        <w:tblStyle w:val="TableGrid"/>
        <w:tblW w:w="8630" w:type="dxa"/>
        <w:jc w:val="center"/>
        <w:tblLook w:val="04A0" w:firstRow="1" w:lastRow="0" w:firstColumn="1" w:lastColumn="0" w:noHBand="0" w:noVBand="1"/>
      </w:tblPr>
      <w:tblGrid>
        <w:gridCol w:w="2751"/>
        <w:gridCol w:w="5879"/>
      </w:tblGrid>
      <w:tr w:rsidR="004A2757" w:rsidRPr="00237F01" w14:paraId="220324FC" w14:textId="77777777" w:rsidTr="00443565">
        <w:trPr>
          <w:jc w:val="center"/>
        </w:trPr>
        <w:tc>
          <w:tcPr>
            <w:tcW w:w="2751" w:type="dxa"/>
          </w:tcPr>
          <w:p w14:paraId="1037B4F9"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Administrative Numbers</w:t>
            </w:r>
          </w:p>
        </w:tc>
        <w:tc>
          <w:tcPr>
            <w:tcW w:w="5879" w:type="dxa"/>
          </w:tcPr>
          <w:p w14:paraId="1208F09C" w14:textId="2E679517" w:rsidR="00E11BDB" w:rsidRPr="00751891" w:rsidRDefault="00E11BDB" w:rsidP="00E11BDB">
            <w:pPr>
              <w:spacing w:after="160" w:line="259" w:lineRule="auto"/>
              <w:rPr>
                <w:rFonts w:ascii="Arial" w:hAnsi="Arial" w:cs="Arial"/>
                <w:sz w:val="24"/>
                <w:szCs w:val="24"/>
              </w:rPr>
            </w:pPr>
            <w:r w:rsidRPr="00B40441">
              <w:rPr>
                <w:rFonts w:ascii="Arial" w:hAnsi="Arial" w:cs="Arial"/>
                <w:sz w:val="24"/>
                <w:szCs w:val="24"/>
              </w:rPr>
              <w:t>A TN that has been set aside for internal administrative purposes</w:t>
            </w:r>
            <w:r w:rsidR="00C74C65">
              <w:rPr>
                <w:rFonts w:ascii="Arial" w:hAnsi="Arial" w:cs="Arial"/>
                <w:sz w:val="24"/>
                <w:szCs w:val="24"/>
              </w:rPr>
              <w:t>.</w:t>
            </w:r>
          </w:p>
          <w:p w14:paraId="44266D1A" w14:textId="3BB7BD3D"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 xml:space="preserve">Examples of Administrative Numbers </w:t>
            </w:r>
            <w:proofErr w:type="gramStart"/>
            <w:r w:rsidRPr="00237F01">
              <w:rPr>
                <w:rFonts w:ascii="Arial" w:hAnsi="Arial" w:cs="Arial"/>
                <w:sz w:val="24"/>
                <w:szCs w:val="24"/>
              </w:rPr>
              <w:t>are:</w:t>
            </w:r>
            <w:proofErr w:type="gramEnd"/>
            <w:r w:rsidRPr="00237F01">
              <w:rPr>
                <w:rFonts w:ascii="Arial" w:hAnsi="Arial" w:cs="Arial"/>
                <w:sz w:val="24"/>
                <w:szCs w:val="24"/>
              </w:rPr>
              <w:t xml:space="preserve"> Test Numbers, Employee/Official Numbers, Location Routing Numbers (LRNs), Temporary Local Directory Numbers (TLDNs)</w:t>
            </w:r>
            <w:r w:rsidR="006B7EA0">
              <w:rPr>
                <w:rFonts w:ascii="Arial" w:hAnsi="Arial" w:cs="Arial"/>
                <w:sz w:val="24"/>
                <w:szCs w:val="24"/>
              </w:rPr>
              <w:t xml:space="preserve"> and</w:t>
            </w:r>
            <w:r w:rsidRPr="00237F01">
              <w:rPr>
                <w:rFonts w:ascii="Arial" w:hAnsi="Arial" w:cs="Arial"/>
                <w:sz w:val="24"/>
                <w:szCs w:val="24"/>
              </w:rPr>
              <w:t xml:space="preserve"> Soft Dial Tone Numbers</w:t>
            </w:r>
            <w:r w:rsidR="006B7EA0">
              <w:rPr>
                <w:rFonts w:ascii="Arial" w:hAnsi="Arial" w:cs="Arial"/>
                <w:sz w:val="24"/>
                <w:szCs w:val="24"/>
              </w:rPr>
              <w:t>.</w:t>
            </w:r>
          </w:p>
          <w:p w14:paraId="11346493" w14:textId="2CE90BE9" w:rsidR="00751891" w:rsidRPr="00237F01" w:rsidRDefault="00751891" w:rsidP="00767496">
            <w:pPr>
              <w:spacing w:after="160" w:line="259" w:lineRule="auto"/>
              <w:rPr>
                <w:rFonts w:ascii="Arial" w:hAnsi="Arial" w:cs="Arial"/>
                <w:sz w:val="24"/>
                <w:szCs w:val="24"/>
              </w:rPr>
            </w:pPr>
          </w:p>
        </w:tc>
      </w:tr>
      <w:tr w:rsidR="004A2757" w:rsidRPr="00237F01" w14:paraId="003FB9D1" w14:textId="77777777" w:rsidTr="00443565">
        <w:trPr>
          <w:jc w:val="center"/>
        </w:trPr>
        <w:tc>
          <w:tcPr>
            <w:tcW w:w="2751" w:type="dxa"/>
          </w:tcPr>
          <w:p w14:paraId="6DAE9942"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Aging Numbers</w:t>
            </w:r>
          </w:p>
        </w:tc>
        <w:tc>
          <w:tcPr>
            <w:tcW w:w="5879" w:type="dxa"/>
          </w:tcPr>
          <w:p w14:paraId="193D06CF" w14:textId="3E8B7B94" w:rsidR="006435A0" w:rsidRDefault="006B7EA0" w:rsidP="006435A0">
            <w:pPr>
              <w:rPr>
                <w:rFonts w:ascii="Arial" w:hAnsi="Arial" w:cs="Arial"/>
                <w:sz w:val="24"/>
                <w:szCs w:val="24"/>
              </w:rPr>
            </w:pPr>
            <w:r w:rsidRPr="00B40441">
              <w:rPr>
                <w:rFonts w:ascii="Arial" w:hAnsi="Arial" w:cs="Arial"/>
                <w:sz w:val="24"/>
                <w:szCs w:val="24"/>
              </w:rPr>
              <w:t>Disconnected TN</w:t>
            </w:r>
            <w:r w:rsidR="00B11825">
              <w:rPr>
                <w:rFonts w:ascii="Arial" w:hAnsi="Arial" w:cs="Arial"/>
                <w:sz w:val="24"/>
                <w:szCs w:val="24"/>
              </w:rPr>
              <w:t>s</w:t>
            </w:r>
            <w:r w:rsidRPr="00B40441">
              <w:rPr>
                <w:rFonts w:ascii="Arial" w:hAnsi="Arial" w:cs="Arial"/>
                <w:sz w:val="24"/>
                <w:szCs w:val="24"/>
              </w:rPr>
              <w:t xml:space="preserve"> temporarily unavailable for re-assignment to another customer for a specified </w:t>
            </w:r>
            <w:proofErr w:type="gramStart"/>
            <w:r w:rsidRPr="00B40441">
              <w:rPr>
                <w:rFonts w:ascii="Arial" w:hAnsi="Arial" w:cs="Arial"/>
                <w:sz w:val="24"/>
                <w:szCs w:val="24"/>
              </w:rPr>
              <w:t>period of time</w:t>
            </w:r>
            <w:proofErr w:type="gramEnd"/>
            <w:r w:rsidRPr="00B40441">
              <w:rPr>
                <w:rFonts w:ascii="Arial" w:hAnsi="Arial" w:cs="Arial"/>
                <w:sz w:val="24"/>
                <w:szCs w:val="24"/>
              </w:rPr>
              <w:t xml:space="preserve"> as further specified in Appendix F of the </w:t>
            </w:r>
            <w:r w:rsidRPr="00B40441">
              <w:rPr>
                <w:rFonts w:ascii="Arial" w:hAnsi="Arial" w:cs="Arial"/>
                <w:i/>
                <w:iCs/>
                <w:sz w:val="24"/>
                <w:szCs w:val="24"/>
              </w:rPr>
              <w:t>Central Office Code (NXX) Assignment Guideline</w:t>
            </w:r>
            <w:r w:rsidRPr="00B40441">
              <w:rPr>
                <w:rFonts w:ascii="Arial" w:hAnsi="Arial" w:cs="Arial"/>
                <w:sz w:val="24"/>
                <w:szCs w:val="24"/>
              </w:rPr>
              <w:t>.</w:t>
            </w:r>
          </w:p>
          <w:p w14:paraId="5ED7188C" w14:textId="77777777" w:rsidR="006435A0" w:rsidRDefault="006435A0" w:rsidP="006435A0">
            <w:pPr>
              <w:rPr>
                <w:rFonts w:ascii="Arial" w:hAnsi="Arial" w:cs="Arial"/>
                <w:sz w:val="24"/>
                <w:szCs w:val="24"/>
              </w:rPr>
            </w:pPr>
          </w:p>
          <w:p w14:paraId="344F9251" w14:textId="15C93A59" w:rsidR="004A2757" w:rsidRDefault="004B5BA9" w:rsidP="00B40441">
            <w:pPr>
              <w:rPr>
                <w:rFonts w:ascii="Arial" w:hAnsi="Arial" w:cs="Arial"/>
                <w:sz w:val="24"/>
                <w:szCs w:val="24"/>
              </w:rPr>
            </w:pPr>
            <w:r>
              <w:rPr>
                <w:rFonts w:ascii="Arial" w:hAnsi="Arial" w:cs="Arial"/>
                <w:sz w:val="24"/>
                <w:szCs w:val="24"/>
              </w:rPr>
              <w:t>For example, n</w:t>
            </w:r>
            <w:r w:rsidR="004A2757" w:rsidRPr="00237F01">
              <w:rPr>
                <w:rFonts w:ascii="Arial" w:hAnsi="Arial" w:cs="Arial"/>
                <w:sz w:val="24"/>
                <w:szCs w:val="24"/>
              </w:rPr>
              <w:t xml:space="preserve">umbers previously </w:t>
            </w:r>
            <w:r>
              <w:rPr>
                <w:rFonts w:ascii="Arial" w:hAnsi="Arial" w:cs="Arial"/>
                <w:sz w:val="24"/>
                <w:szCs w:val="24"/>
              </w:rPr>
              <w:t>a</w:t>
            </w:r>
            <w:r w:rsidRPr="00237F01">
              <w:rPr>
                <w:rFonts w:ascii="Arial" w:hAnsi="Arial" w:cs="Arial"/>
                <w:sz w:val="24"/>
                <w:szCs w:val="24"/>
              </w:rPr>
              <w:t xml:space="preserve">ssigned </w:t>
            </w:r>
            <w:r w:rsidR="004A2757" w:rsidRPr="00237F01">
              <w:rPr>
                <w:rFonts w:ascii="Arial" w:hAnsi="Arial" w:cs="Arial"/>
                <w:sz w:val="24"/>
                <w:szCs w:val="24"/>
              </w:rPr>
              <w:t xml:space="preserve">to residential customers may be aged for no less than </w:t>
            </w:r>
            <w:r w:rsidR="004A2757" w:rsidRPr="00D859B0">
              <w:rPr>
                <w:rFonts w:ascii="Arial" w:hAnsi="Arial" w:cs="Arial"/>
                <w:sz w:val="24"/>
                <w:szCs w:val="24"/>
              </w:rPr>
              <w:t>45 days and no more than 90 days.</w:t>
            </w:r>
          </w:p>
          <w:p w14:paraId="5E3A5E47" w14:textId="605E0540" w:rsidR="00962BAE" w:rsidRPr="00237F01" w:rsidRDefault="00962BAE" w:rsidP="00767496">
            <w:pPr>
              <w:spacing w:after="160" w:line="259" w:lineRule="auto"/>
              <w:rPr>
                <w:rFonts w:ascii="Arial" w:hAnsi="Arial" w:cs="Arial"/>
                <w:sz w:val="24"/>
                <w:szCs w:val="24"/>
              </w:rPr>
            </w:pPr>
          </w:p>
        </w:tc>
      </w:tr>
      <w:tr w:rsidR="004A2757" w:rsidRPr="00237F01" w14:paraId="5604C82B" w14:textId="77777777" w:rsidTr="00443565">
        <w:trPr>
          <w:jc w:val="center"/>
        </w:trPr>
        <w:tc>
          <w:tcPr>
            <w:tcW w:w="2751" w:type="dxa"/>
          </w:tcPr>
          <w:p w14:paraId="27C8293F"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Assigned Numbers</w:t>
            </w:r>
          </w:p>
        </w:tc>
        <w:tc>
          <w:tcPr>
            <w:tcW w:w="5879" w:type="dxa"/>
          </w:tcPr>
          <w:p w14:paraId="1BA466E0" w14:textId="75E0EDEB" w:rsidR="002F6F84" w:rsidRDefault="002F6F84" w:rsidP="00B40441">
            <w:pPr>
              <w:rPr>
                <w:rFonts w:ascii="Arial" w:hAnsi="Arial" w:cs="Arial"/>
                <w:sz w:val="24"/>
                <w:szCs w:val="24"/>
              </w:rPr>
            </w:pPr>
            <w:r w:rsidRPr="00B40441">
              <w:rPr>
                <w:rFonts w:ascii="Arial" w:hAnsi="Arial" w:cs="Arial"/>
                <w:sz w:val="24"/>
                <w:szCs w:val="24"/>
              </w:rPr>
              <w:t xml:space="preserve">Numbers working in the Public Switched Telephone Network under an agreement such as a contract or tariff at the request of specific End Users or customers for their use, or numbers not yet working but having a customer service order pending. Assigned TNs also include numbers ported out for the purposes of transferring the service to another </w:t>
            </w:r>
            <w:r w:rsidRPr="00B40441">
              <w:rPr>
                <w:rFonts w:ascii="Arial" w:hAnsi="Arial" w:cs="Arial"/>
                <w:sz w:val="24"/>
                <w:szCs w:val="24"/>
              </w:rPr>
              <w:lastRenderedPageBreak/>
              <w:t>service provider. If the carrier has provided numbering resources to another carrier or non-carrier and has received utilization information in the format prescribed from the receiving carrier or non-carrier, the received TNs that are reported as assigned to End Users are included.</w:t>
            </w:r>
            <w:r w:rsidR="005865F4" w:rsidRPr="00B40441">
              <w:rPr>
                <w:rFonts w:ascii="Arial" w:hAnsi="Arial" w:cs="Arial"/>
                <w:sz w:val="24"/>
                <w:szCs w:val="24"/>
              </w:rPr>
              <w:t xml:space="preserve"> </w:t>
            </w:r>
          </w:p>
          <w:p w14:paraId="44E310B5" w14:textId="52F04E9F" w:rsidR="000948D8" w:rsidRPr="00237F01" w:rsidRDefault="000948D8" w:rsidP="00767496">
            <w:pPr>
              <w:spacing w:after="160" w:line="259" w:lineRule="auto"/>
              <w:rPr>
                <w:rFonts w:ascii="Arial" w:hAnsi="Arial" w:cs="Arial"/>
                <w:sz w:val="24"/>
                <w:szCs w:val="24"/>
              </w:rPr>
            </w:pPr>
          </w:p>
        </w:tc>
      </w:tr>
      <w:tr w:rsidR="004A2757" w:rsidRPr="00237F01" w14:paraId="4B61F7B7" w14:textId="77777777" w:rsidTr="00443565">
        <w:trPr>
          <w:jc w:val="center"/>
        </w:trPr>
        <w:tc>
          <w:tcPr>
            <w:tcW w:w="2751" w:type="dxa"/>
          </w:tcPr>
          <w:p w14:paraId="1080005A"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lastRenderedPageBreak/>
              <w:t xml:space="preserve"> Available Numbers</w:t>
            </w:r>
          </w:p>
        </w:tc>
        <w:tc>
          <w:tcPr>
            <w:tcW w:w="5879" w:type="dxa"/>
          </w:tcPr>
          <w:p w14:paraId="199A314C" w14:textId="6B123BCB"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Numbers that</w:t>
            </w:r>
            <w:r w:rsidRPr="00237F01">
              <w:rPr>
                <w:rFonts w:ascii="Arial" w:hAnsi="Arial" w:cs="Arial"/>
                <w:b/>
                <w:bCs/>
                <w:sz w:val="24"/>
                <w:szCs w:val="24"/>
              </w:rPr>
              <w:t xml:space="preserve"> </w:t>
            </w:r>
            <w:r w:rsidRPr="00237F01">
              <w:rPr>
                <w:rFonts w:ascii="Arial" w:hAnsi="Arial" w:cs="Arial"/>
                <w:sz w:val="24"/>
                <w:szCs w:val="24"/>
              </w:rPr>
              <w:t>are available for assignment to subscriber access lines, or their equivalents, within a</w:t>
            </w:r>
            <w:r>
              <w:rPr>
                <w:rFonts w:ascii="Arial" w:hAnsi="Arial" w:cs="Arial"/>
                <w:sz w:val="24"/>
                <w:szCs w:val="24"/>
              </w:rPr>
              <w:t>n</w:t>
            </w:r>
            <w:r w:rsidRPr="00237F01">
              <w:rPr>
                <w:rFonts w:ascii="Arial" w:hAnsi="Arial" w:cs="Arial"/>
                <w:sz w:val="24"/>
                <w:szCs w:val="24"/>
              </w:rPr>
              <w:t xml:space="preserve"> Exchange Area and are not classified as Assigned, </w:t>
            </w:r>
            <w:r w:rsidR="006D31E4">
              <w:rPr>
                <w:rFonts w:ascii="Arial" w:hAnsi="Arial" w:cs="Arial"/>
                <w:sz w:val="24"/>
                <w:szCs w:val="24"/>
              </w:rPr>
              <w:t>Unassigned/Unreported Resold TNs</w:t>
            </w:r>
            <w:r w:rsidRPr="00237F01">
              <w:rPr>
                <w:rFonts w:ascii="Arial" w:hAnsi="Arial" w:cs="Arial"/>
                <w:sz w:val="24"/>
                <w:szCs w:val="24"/>
              </w:rPr>
              <w:t xml:space="preserve">, Administrative, Aging, or Reserved.  Available Numbers is a residual category that can be calculated by subtracting a sum of numbers in the Assigned, </w:t>
            </w:r>
            <w:r w:rsidR="006D31E4">
              <w:rPr>
                <w:rFonts w:ascii="Arial" w:hAnsi="Arial" w:cs="Arial"/>
                <w:sz w:val="24"/>
                <w:szCs w:val="24"/>
              </w:rPr>
              <w:t xml:space="preserve">Unassigned/Unreported Resold </w:t>
            </w:r>
            <w:r w:rsidR="006D31E4" w:rsidRPr="006D31E4">
              <w:rPr>
                <w:rFonts w:ascii="Arial" w:hAnsi="Arial" w:cs="Arial"/>
                <w:sz w:val="24"/>
                <w:szCs w:val="24"/>
              </w:rPr>
              <w:t>TNs</w:t>
            </w:r>
            <w:r w:rsidRPr="006D31E4">
              <w:rPr>
                <w:rFonts w:ascii="Arial" w:hAnsi="Arial" w:cs="Arial"/>
                <w:sz w:val="24"/>
                <w:szCs w:val="24"/>
              </w:rPr>
              <w:t>,</w:t>
            </w:r>
            <w:r w:rsidRPr="00237F01">
              <w:rPr>
                <w:rFonts w:ascii="Arial" w:hAnsi="Arial" w:cs="Arial"/>
                <w:sz w:val="24"/>
                <w:szCs w:val="24"/>
              </w:rPr>
              <w:t xml:space="preserve"> Administrative, Aging, and Reserved primary categories from the total of numbers in the </w:t>
            </w:r>
            <w:r w:rsidR="00AE1555">
              <w:rPr>
                <w:rFonts w:ascii="Arial" w:hAnsi="Arial" w:cs="Arial"/>
                <w:sz w:val="24"/>
                <w:szCs w:val="24"/>
              </w:rPr>
              <w:t>carrier</w:t>
            </w:r>
            <w:r w:rsidRPr="00237F01">
              <w:rPr>
                <w:rFonts w:ascii="Arial" w:hAnsi="Arial" w:cs="Arial"/>
                <w:sz w:val="24"/>
                <w:szCs w:val="24"/>
              </w:rPr>
              <w:t xml:space="preserve">’s inventory of a CO Code or </w:t>
            </w:r>
            <w:r w:rsidR="00F94EA8">
              <w:rPr>
                <w:rFonts w:ascii="Arial" w:hAnsi="Arial" w:cs="Arial"/>
                <w:sz w:val="24"/>
                <w:szCs w:val="24"/>
              </w:rPr>
              <w:t>b</w:t>
            </w:r>
            <w:r w:rsidRPr="00237F01">
              <w:rPr>
                <w:rFonts w:ascii="Arial" w:hAnsi="Arial" w:cs="Arial"/>
                <w:sz w:val="24"/>
                <w:szCs w:val="24"/>
              </w:rPr>
              <w:t>lock.</w:t>
            </w:r>
          </w:p>
        </w:tc>
      </w:tr>
      <w:tr w:rsidR="004A2757" w:rsidRPr="00237F01" w14:paraId="2F83F528" w14:textId="77777777" w:rsidTr="00443565">
        <w:trPr>
          <w:jc w:val="center"/>
        </w:trPr>
        <w:tc>
          <w:tcPr>
            <w:tcW w:w="2751" w:type="dxa"/>
          </w:tcPr>
          <w:p w14:paraId="08690FC9"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Contamination</w:t>
            </w:r>
          </w:p>
        </w:tc>
        <w:tc>
          <w:tcPr>
            <w:tcW w:w="5879" w:type="dxa"/>
          </w:tcPr>
          <w:p w14:paraId="418F3F80" w14:textId="4FD297AD"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Contamination occurs when at least one Telephone Number (TN) within a Thousands-Block (NPA-NXX-X) of TNs is not Available for</w:t>
            </w:r>
            <w:r>
              <w:rPr>
                <w:rFonts w:ascii="Arial" w:hAnsi="Arial" w:cs="Arial"/>
                <w:sz w:val="24"/>
                <w:szCs w:val="24"/>
              </w:rPr>
              <w:t xml:space="preserve"> </w:t>
            </w:r>
            <w:r w:rsidRPr="00237F01">
              <w:rPr>
                <w:rFonts w:ascii="Arial" w:hAnsi="Arial" w:cs="Arial"/>
                <w:sz w:val="24"/>
                <w:szCs w:val="24"/>
              </w:rPr>
              <w:t xml:space="preserve">Assignment to end users or customers. </w:t>
            </w:r>
            <w:r w:rsidR="00E87E67">
              <w:rPr>
                <w:rFonts w:ascii="Arial" w:hAnsi="Arial" w:cs="Arial"/>
                <w:sz w:val="24"/>
                <w:szCs w:val="24"/>
              </w:rPr>
              <w:t>Blocks</w:t>
            </w:r>
            <w:r>
              <w:rPr>
                <w:rFonts w:ascii="Arial" w:hAnsi="Arial" w:cs="Arial"/>
                <w:sz w:val="24"/>
                <w:szCs w:val="24"/>
              </w:rPr>
              <w:t xml:space="preserve"> </w:t>
            </w:r>
            <w:r w:rsidR="00E87E67">
              <w:rPr>
                <w:rFonts w:ascii="Arial" w:hAnsi="Arial" w:cs="Arial"/>
                <w:sz w:val="24"/>
                <w:szCs w:val="24"/>
              </w:rPr>
              <w:t>c</w:t>
            </w:r>
            <w:r w:rsidRPr="00237F01">
              <w:rPr>
                <w:rFonts w:ascii="Arial" w:hAnsi="Arial" w:cs="Arial"/>
                <w:sz w:val="24"/>
                <w:szCs w:val="24"/>
              </w:rPr>
              <w:t>ontaminated up to and including 10 percent are eligible for</w:t>
            </w:r>
            <w:r>
              <w:rPr>
                <w:rFonts w:ascii="Arial" w:hAnsi="Arial" w:cs="Arial"/>
                <w:sz w:val="24"/>
                <w:szCs w:val="24"/>
              </w:rPr>
              <w:t xml:space="preserve"> </w:t>
            </w:r>
            <w:r w:rsidR="00E87E67">
              <w:rPr>
                <w:rFonts w:ascii="Arial" w:hAnsi="Arial" w:cs="Arial"/>
                <w:sz w:val="24"/>
                <w:szCs w:val="24"/>
              </w:rPr>
              <w:t>d</w:t>
            </w:r>
            <w:r w:rsidRPr="00237F01">
              <w:rPr>
                <w:rFonts w:ascii="Arial" w:hAnsi="Arial" w:cs="Arial"/>
                <w:sz w:val="24"/>
                <w:szCs w:val="24"/>
              </w:rPr>
              <w:t>onation/return. For purposes of this provision, a TN is not Available for Assignment if it is classified as Administrative, Aging,</w:t>
            </w:r>
            <w:r>
              <w:rPr>
                <w:rFonts w:ascii="Arial" w:hAnsi="Arial" w:cs="Arial"/>
                <w:sz w:val="24"/>
                <w:szCs w:val="24"/>
              </w:rPr>
              <w:t xml:space="preserve"> </w:t>
            </w:r>
            <w:r w:rsidRPr="00237F01">
              <w:rPr>
                <w:rFonts w:ascii="Arial" w:hAnsi="Arial" w:cs="Arial"/>
                <w:sz w:val="24"/>
                <w:szCs w:val="24"/>
              </w:rPr>
              <w:t xml:space="preserve">Assigned, </w:t>
            </w:r>
            <w:r w:rsidR="006D31E4">
              <w:rPr>
                <w:rFonts w:ascii="Arial" w:hAnsi="Arial" w:cs="Arial"/>
                <w:sz w:val="24"/>
                <w:szCs w:val="24"/>
              </w:rPr>
              <w:t>Unassigned/Unreported Resold TNs,</w:t>
            </w:r>
            <w:r w:rsidRPr="00237F01">
              <w:rPr>
                <w:rFonts w:ascii="Arial" w:hAnsi="Arial" w:cs="Arial"/>
                <w:sz w:val="24"/>
                <w:szCs w:val="24"/>
              </w:rPr>
              <w:t xml:space="preserve"> or </w:t>
            </w:r>
            <w:r w:rsidR="0088330C">
              <w:rPr>
                <w:rFonts w:ascii="Arial" w:hAnsi="Arial" w:cs="Arial"/>
                <w:sz w:val="24"/>
                <w:szCs w:val="24"/>
              </w:rPr>
              <w:t>R</w:t>
            </w:r>
            <w:r w:rsidRPr="00237F01">
              <w:rPr>
                <w:rFonts w:ascii="Arial" w:hAnsi="Arial" w:cs="Arial"/>
                <w:sz w:val="24"/>
                <w:szCs w:val="24"/>
              </w:rPr>
              <w:t>eserved.</w:t>
            </w:r>
          </w:p>
        </w:tc>
      </w:tr>
      <w:tr w:rsidR="004A2757" w:rsidRPr="00237F01" w14:paraId="105ED6DD" w14:textId="77777777" w:rsidTr="00443565">
        <w:trPr>
          <w:jc w:val="center"/>
        </w:trPr>
        <w:tc>
          <w:tcPr>
            <w:tcW w:w="2751" w:type="dxa"/>
          </w:tcPr>
          <w:p w14:paraId="7460C955"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Effective Date</w:t>
            </w:r>
          </w:p>
        </w:tc>
        <w:tc>
          <w:tcPr>
            <w:tcW w:w="5879" w:type="dxa"/>
          </w:tcPr>
          <w:p w14:paraId="4018BEDC" w14:textId="58B2597D"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 xml:space="preserve">The date by which routing and rating within the Public Switching Telephone Network (PSTN) shall be working for the Assigned </w:t>
            </w:r>
            <w:r w:rsidR="00E05B0D">
              <w:rPr>
                <w:rFonts w:ascii="Arial" w:hAnsi="Arial" w:cs="Arial"/>
                <w:sz w:val="24"/>
                <w:szCs w:val="24"/>
              </w:rPr>
              <w:t>b</w:t>
            </w:r>
            <w:r w:rsidRPr="00237F01">
              <w:rPr>
                <w:rFonts w:ascii="Arial" w:hAnsi="Arial" w:cs="Arial"/>
                <w:sz w:val="24"/>
                <w:szCs w:val="24"/>
              </w:rPr>
              <w:t xml:space="preserve">lock (NPA-NXX-X) or the Assigned Central Office (CO) Code (NPA-NXX).  Also, the date by which the </w:t>
            </w:r>
            <w:r w:rsidR="00E05B0D">
              <w:rPr>
                <w:rFonts w:ascii="Arial" w:hAnsi="Arial" w:cs="Arial"/>
                <w:sz w:val="24"/>
                <w:szCs w:val="24"/>
              </w:rPr>
              <w:t>b</w:t>
            </w:r>
            <w:r w:rsidRPr="00237F01">
              <w:rPr>
                <w:rFonts w:ascii="Arial" w:hAnsi="Arial" w:cs="Arial"/>
                <w:sz w:val="24"/>
                <w:szCs w:val="24"/>
              </w:rPr>
              <w:t xml:space="preserve">lock becomes an active </w:t>
            </w:r>
            <w:proofErr w:type="gramStart"/>
            <w:r w:rsidR="00E05B0D">
              <w:rPr>
                <w:rFonts w:ascii="Arial" w:hAnsi="Arial" w:cs="Arial"/>
                <w:sz w:val="24"/>
                <w:szCs w:val="24"/>
              </w:rPr>
              <w:t>b</w:t>
            </w:r>
            <w:r w:rsidRPr="00237F01">
              <w:rPr>
                <w:rFonts w:ascii="Arial" w:hAnsi="Arial" w:cs="Arial"/>
                <w:sz w:val="24"/>
                <w:szCs w:val="24"/>
              </w:rPr>
              <w:t>lock</w:t>
            </w:r>
            <w:proofErr w:type="gramEnd"/>
            <w:r w:rsidRPr="00237F01">
              <w:rPr>
                <w:rFonts w:ascii="Arial" w:hAnsi="Arial" w:cs="Arial"/>
                <w:sz w:val="24"/>
                <w:szCs w:val="24"/>
              </w:rPr>
              <w:t xml:space="preserve"> or the CO Code becomes an</w:t>
            </w:r>
            <w:r>
              <w:rPr>
                <w:rFonts w:ascii="Arial" w:hAnsi="Arial" w:cs="Arial"/>
                <w:sz w:val="24"/>
                <w:szCs w:val="24"/>
              </w:rPr>
              <w:t xml:space="preserve"> </w:t>
            </w:r>
            <w:r w:rsidR="00605B6F">
              <w:rPr>
                <w:rFonts w:ascii="Arial" w:hAnsi="Arial" w:cs="Arial"/>
                <w:sz w:val="24"/>
                <w:szCs w:val="24"/>
              </w:rPr>
              <w:t>a</w:t>
            </w:r>
            <w:r w:rsidRPr="00237F01">
              <w:rPr>
                <w:rFonts w:ascii="Arial" w:hAnsi="Arial" w:cs="Arial"/>
                <w:sz w:val="24"/>
                <w:szCs w:val="24"/>
              </w:rPr>
              <w:t xml:space="preserve">ctive CO Code.  </w:t>
            </w:r>
          </w:p>
        </w:tc>
      </w:tr>
      <w:tr w:rsidR="004A2757" w:rsidRPr="00237F01" w14:paraId="12BD07FB" w14:textId="77777777" w:rsidTr="00443565">
        <w:trPr>
          <w:jc w:val="center"/>
        </w:trPr>
        <w:tc>
          <w:tcPr>
            <w:tcW w:w="2751" w:type="dxa"/>
          </w:tcPr>
          <w:p w14:paraId="2165A711"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Exchange Area Number Pool</w:t>
            </w:r>
          </w:p>
        </w:tc>
        <w:tc>
          <w:tcPr>
            <w:tcW w:w="5879" w:type="dxa"/>
          </w:tcPr>
          <w:p w14:paraId="53C6F54A" w14:textId="3DA95DE8"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 xml:space="preserve">Used in </w:t>
            </w:r>
            <w:r w:rsidR="001219F8">
              <w:rPr>
                <w:rFonts w:ascii="Arial" w:hAnsi="Arial" w:cs="Arial"/>
                <w:sz w:val="24"/>
                <w:szCs w:val="24"/>
              </w:rPr>
              <w:t>TBP</w:t>
            </w:r>
            <w:r w:rsidRPr="00237F01">
              <w:rPr>
                <w:rFonts w:ascii="Arial" w:hAnsi="Arial" w:cs="Arial"/>
                <w:sz w:val="24"/>
                <w:szCs w:val="24"/>
              </w:rPr>
              <w:t xml:space="preserve"> to describe a reservoir of un</w:t>
            </w:r>
            <w:r w:rsidR="00413AC8">
              <w:rPr>
                <w:rFonts w:ascii="Arial" w:hAnsi="Arial" w:cs="Arial"/>
                <w:sz w:val="24"/>
                <w:szCs w:val="24"/>
              </w:rPr>
              <w:t>assigned</w:t>
            </w:r>
            <w:r w:rsidRPr="00237F01">
              <w:rPr>
                <w:rFonts w:ascii="Arial" w:hAnsi="Arial" w:cs="Arial"/>
                <w:sz w:val="24"/>
                <w:szCs w:val="24"/>
              </w:rPr>
              <w:t xml:space="preserve"> </w:t>
            </w:r>
            <w:r w:rsidR="001219F8">
              <w:rPr>
                <w:rFonts w:ascii="Arial" w:hAnsi="Arial" w:cs="Arial"/>
                <w:sz w:val="24"/>
                <w:szCs w:val="24"/>
              </w:rPr>
              <w:t>b</w:t>
            </w:r>
            <w:r w:rsidRPr="00237F01">
              <w:rPr>
                <w:rFonts w:ascii="Arial" w:hAnsi="Arial" w:cs="Arial"/>
                <w:sz w:val="24"/>
                <w:szCs w:val="24"/>
              </w:rPr>
              <w:t xml:space="preserve">locks (NPA-NXX-X) in an Exchange Area administered by the Pooling Administrator (PA) for the purposes of assignment to </w:t>
            </w:r>
            <w:r w:rsidR="00413AC8">
              <w:rPr>
                <w:rFonts w:ascii="Arial" w:hAnsi="Arial" w:cs="Arial"/>
                <w:sz w:val="24"/>
                <w:szCs w:val="24"/>
              </w:rPr>
              <w:t>c</w:t>
            </w:r>
            <w:r w:rsidRPr="00237F01">
              <w:rPr>
                <w:rFonts w:ascii="Arial" w:hAnsi="Arial" w:cs="Arial"/>
                <w:sz w:val="24"/>
                <w:szCs w:val="24"/>
              </w:rPr>
              <w:t xml:space="preserve">arriers participating in </w:t>
            </w:r>
            <w:r w:rsidR="00413AC8">
              <w:rPr>
                <w:rFonts w:ascii="Arial" w:hAnsi="Arial" w:cs="Arial"/>
                <w:sz w:val="24"/>
                <w:szCs w:val="24"/>
              </w:rPr>
              <w:t>TBP</w:t>
            </w:r>
            <w:r w:rsidRPr="00237F01">
              <w:rPr>
                <w:rFonts w:ascii="Arial" w:hAnsi="Arial" w:cs="Arial"/>
                <w:sz w:val="24"/>
                <w:szCs w:val="24"/>
              </w:rPr>
              <w:t>.</w:t>
            </w:r>
          </w:p>
        </w:tc>
      </w:tr>
      <w:tr w:rsidR="00A0625B" w:rsidRPr="00237F01" w14:paraId="46FAE599" w14:textId="77777777" w:rsidTr="00443565">
        <w:trPr>
          <w:jc w:val="center"/>
        </w:trPr>
        <w:tc>
          <w:tcPr>
            <w:tcW w:w="2751" w:type="dxa"/>
          </w:tcPr>
          <w:p w14:paraId="65975022" w14:textId="05E74D89" w:rsidR="00A0625B" w:rsidRPr="00B40441" w:rsidRDefault="00A0625B" w:rsidP="00767496">
            <w:pPr>
              <w:rPr>
                <w:rFonts w:ascii="Arial" w:hAnsi="Arial" w:cs="Arial"/>
                <w:sz w:val="24"/>
                <w:szCs w:val="24"/>
                <w:highlight w:val="yellow"/>
              </w:rPr>
            </w:pPr>
            <w:r w:rsidRPr="009C6341">
              <w:rPr>
                <w:rFonts w:ascii="Arial" w:hAnsi="Arial" w:cs="Arial"/>
                <w:sz w:val="24"/>
                <w:szCs w:val="24"/>
              </w:rPr>
              <w:t>End User</w:t>
            </w:r>
          </w:p>
        </w:tc>
        <w:tc>
          <w:tcPr>
            <w:tcW w:w="5879" w:type="dxa"/>
          </w:tcPr>
          <w:p w14:paraId="361EA663" w14:textId="08DD1C70" w:rsidR="00CF391F" w:rsidRPr="00B40441" w:rsidRDefault="00CF391F" w:rsidP="00CF391F">
            <w:pPr>
              <w:rPr>
                <w:rFonts w:ascii="Arial" w:hAnsi="Arial" w:cs="Arial"/>
                <w:sz w:val="24"/>
                <w:szCs w:val="24"/>
              </w:rPr>
            </w:pPr>
            <w:r w:rsidRPr="00B40441">
              <w:rPr>
                <w:rFonts w:ascii="Arial" w:hAnsi="Arial" w:cs="Arial"/>
                <w:sz w:val="24"/>
                <w:szCs w:val="24"/>
              </w:rPr>
              <w:t>A residential, business, institutional, or government</w:t>
            </w:r>
            <w:r w:rsidR="00413AC8">
              <w:rPr>
                <w:rFonts w:ascii="Arial" w:hAnsi="Arial" w:cs="Arial"/>
                <w:sz w:val="24"/>
                <w:szCs w:val="24"/>
              </w:rPr>
              <w:t>al</w:t>
            </w:r>
            <w:r w:rsidRPr="00B40441">
              <w:rPr>
                <w:rFonts w:ascii="Arial" w:hAnsi="Arial" w:cs="Arial"/>
                <w:sz w:val="24"/>
                <w:szCs w:val="24"/>
              </w:rPr>
              <w:t xml:space="preserve"> entity that subscribes to a service, uses that service </w:t>
            </w:r>
            <w:r w:rsidRPr="00B40441">
              <w:rPr>
                <w:rFonts w:ascii="Arial" w:hAnsi="Arial" w:cs="Arial"/>
                <w:sz w:val="24"/>
                <w:szCs w:val="24"/>
              </w:rPr>
              <w:lastRenderedPageBreak/>
              <w:t>for its own purposes, and does not resell such services to other entities.</w:t>
            </w:r>
            <w:r w:rsidR="000C2AC1" w:rsidRPr="00B40441">
              <w:rPr>
                <w:rFonts w:ascii="Arial" w:hAnsi="Arial" w:cs="Arial"/>
                <w:sz w:val="24"/>
                <w:szCs w:val="24"/>
              </w:rPr>
              <w:t xml:space="preserve"> </w:t>
            </w:r>
          </w:p>
          <w:p w14:paraId="78EA137F" w14:textId="77777777" w:rsidR="00A0625B" w:rsidRPr="00B40441" w:rsidRDefault="00A0625B" w:rsidP="006A625F">
            <w:pPr>
              <w:rPr>
                <w:rFonts w:ascii="Arial" w:hAnsi="Arial" w:cs="Arial"/>
                <w:sz w:val="24"/>
                <w:szCs w:val="24"/>
                <w:highlight w:val="yellow"/>
              </w:rPr>
            </w:pPr>
          </w:p>
        </w:tc>
      </w:tr>
      <w:tr w:rsidR="002847EB" w:rsidRPr="00237F01" w14:paraId="31240990" w14:textId="77777777" w:rsidTr="00443565">
        <w:trPr>
          <w:jc w:val="center"/>
        </w:trPr>
        <w:tc>
          <w:tcPr>
            <w:tcW w:w="2751" w:type="dxa"/>
          </w:tcPr>
          <w:p w14:paraId="42E4E7F4" w14:textId="46D00849" w:rsidR="002847EB" w:rsidRPr="00237F01" w:rsidDel="007412B4" w:rsidRDefault="002847EB" w:rsidP="00767496">
            <w:pPr>
              <w:rPr>
                <w:rFonts w:ascii="Arial" w:hAnsi="Arial" w:cs="Arial"/>
                <w:sz w:val="24"/>
                <w:szCs w:val="24"/>
              </w:rPr>
            </w:pPr>
            <w:r>
              <w:rPr>
                <w:rFonts w:ascii="Arial" w:hAnsi="Arial" w:cs="Arial"/>
                <w:sz w:val="24"/>
                <w:szCs w:val="24"/>
              </w:rPr>
              <w:lastRenderedPageBreak/>
              <w:t>Facilitated LRN</w:t>
            </w:r>
          </w:p>
        </w:tc>
        <w:tc>
          <w:tcPr>
            <w:tcW w:w="5879" w:type="dxa"/>
          </w:tcPr>
          <w:p w14:paraId="529F87E8" w14:textId="66738891" w:rsidR="001C5DE1" w:rsidRDefault="001C5DE1" w:rsidP="001C5DE1">
            <w:pPr>
              <w:rPr>
                <w:rFonts w:ascii="Arial" w:hAnsi="Arial" w:cs="Arial"/>
                <w:sz w:val="24"/>
                <w:szCs w:val="24"/>
              </w:rPr>
            </w:pPr>
            <w:r w:rsidRPr="001C5DE1">
              <w:rPr>
                <w:rFonts w:ascii="Arial" w:hAnsi="Arial" w:cs="Arial"/>
                <w:sz w:val="24"/>
                <w:szCs w:val="24"/>
              </w:rPr>
              <w:t xml:space="preserve">Due to 6-digit routing, typically a service provider entering a new area would be assigned a new CO Code and would establish an LRN based on a TN from the CO Code and apply the default routing to that </w:t>
            </w:r>
            <w:r w:rsidR="002B6414">
              <w:rPr>
                <w:rFonts w:ascii="Arial" w:hAnsi="Arial" w:cs="Arial"/>
                <w:sz w:val="24"/>
                <w:szCs w:val="24"/>
              </w:rPr>
              <w:t>CO Code</w:t>
            </w:r>
            <w:r w:rsidRPr="001C5DE1">
              <w:rPr>
                <w:rFonts w:ascii="Arial" w:hAnsi="Arial" w:cs="Arial"/>
                <w:sz w:val="24"/>
                <w:szCs w:val="24"/>
              </w:rPr>
              <w:t>.</w:t>
            </w:r>
          </w:p>
          <w:p w14:paraId="5C9CF5CD" w14:textId="77777777" w:rsidR="001C5DE1" w:rsidRPr="001C5DE1" w:rsidRDefault="001C5DE1" w:rsidP="001C5DE1">
            <w:pPr>
              <w:rPr>
                <w:rFonts w:ascii="Arial" w:hAnsi="Arial" w:cs="Arial"/>
                <w:sz w:val="24"/>
                <w:szCs w:val="24"/>
              </w:rPr>
            </w:pPr>
          </w:p>
          <w:p w14:paraId="62A36344" w14:textId="4D2DA42D" w:rsidR="002847EB" w:rsidRPr="00237F01" w:rsidRDefault="001C5DE1" w:rsidP="001C5DE1">
            <w:pPr>
              <w:rPr>
                <w:rFonts w:ascii="Arial" w:hAnsi="Arial" w:cs="Arial"/>
                <w:sz w:val="24"/>
                <w:szCs w:val="24"/>
              </w:rPr>
            </w:pPr>
            <w:r w:rsidRPr="001C5DE1">
              <w:rPr>
                <w:rFonts w:ascii="Arial" w:hAnsi="Arial" w:cs="Arial"/>
                <w:sz w:val="24"/>
                <w:szCs w:val="24"/>
              </w:rPr>
              <w:t>A Facilitated LRN is when a new area entrant uses the resources of an alternate service provider, already established in the Exchange Area, that can provide interconnection and routing without a need for the new entrant to obtain a new CO Code.</w:t>
            </w:r>
          </w:p>
        </w:tc>
      </w:tr>
      <w:tr w:rsidR="004A2757" w:rsidRPr="00237F01" w14:paraId="5545B5AF" w14:textId="77777777" w:rsidTr="00443565">
        <w:trPr>
          <w:jc w:val="center"/>
        </w:trPr>
        <w:tc>
          <w:tcPr>
            <w:tcW w:w="2751" w:type="dxa"/>
          </w:tcPr>
          <w:p w14:paraId="0E16B225" w14:textId="77777777" w:rsidR="004A2757" w:rsidRPr="00237F01" w:rsidRDefault="004A2757" w:rsidP="00767496">
            <w:pPr>
              <w:spacing w:after="160" w:line="259" w:lineRule="auto"/>
              <w:rPr>
                <w:rFonts w:ascii="Arial" w:hAnsi="Arial" w:cs="Arial"/>
                <w:sz w:val="24"/>
                <w:szCs w:val="24"/>
                <w:lang w:val="fr-CA"/>
              </w:rPr>
            </w:pPr>
            <w:r w:rsidRPr="00237F01">
              <w:rPr>
                <w:rFonts w:ascii="Arial" w:hAnsi="Arial" w:cs="Arial"/>
                <w:sz w:val="24"/>
                <w:szCs w:val="24"/>
                <w:lang w:val="fr-CA"/>
              </w:rPr>
              <w:t xml:space="preserve">Intra-Service Provider </w:t>
            </w:r>
          </w:p>
          <w:p w14:paraId="17BCEC24" w14:textId="77777777" w:rsidR="004A2757" w:rsidRPr="00237F01" w:rsidRDefault="004A2757" w:rsidP="00767496">
            <w:pPr>
              <w:spacing w:after="160" w:line="259" w:lineRule="auto"/>
              <w:rPr>
                <w:rFonts w:ascii="Arial" w:hAnsi="Arial" w:cs="Arial"/>
                <w:sz w:val="24"/>
                <w:szCs w:val="24"/>
                <w:lang w:val="fr-CA"/>
              </w:rPr>
            </w:pPr>
            <w:r w:rsidRPr="00237F01">
              <w:rPr>
                <w:rFonts w:ascii="Arial" w:hAnsi="Arial" w:cs="Arial"/>
                <w:sz w:val="24"/>
                <w:szCs w:val="24"/>
                <w:lang w:val="fr-CA"/>
              </w:rPr>
              <w:t>(ISP) Port</w:t>
            </w:r>
          </w:p>
        </w:tc>
        <w:tc>
          <w:tcPr>
            <w:tcW w:w="5879" w:type="dxa"/>
          </w:tcPr>
          <w:p w14:paraId="45BBEB7B" w14:textId="0C16F909"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 xml:space="preserve">A process which allows a </w:t>
            </w:r>
            <w:r w:rsidR="00AE1555">
              <w:rPr>
                <w:rFonts w:ascii="Arial" w:hAnsi="Arial" w:cs="Arial"/>
                <w:sz w:val="24"/>
                <w:szCs w:val="24"/>
              </w:rPr>
              <w:t>carrier</w:t>
            </w:r>
            <w:r w:rsidRPr="00237F01">
              <w:rPr>
                <w:rFonts w:ascii="Arial" w:hAnsi="Arial" w:cs="Arial"/>
                <w:sz w:val="24"/>
                <w:szCs w:val="24"/>
              </w:rPr>
              <w:t xml:space="preserve"> to retain unavailable Telephone Numbers (TN) in contaminated </w:t>
            </w:r>
            <w:r w:rsidR="00E05B0D">
              <w:rPr>
                <w:rFonts w:ascii="Arial" w:hAnsi="Arial" w:cs="Arial"/>
                <w:sz w:val="24"/>
                <w:szCs w:val="24"/>
              </w:rPr>
              <w:t>b</w:t>
            </w:r>
            <w:r w:rsidRPr="00237F01">
              <w:rPr>
                <w:rFonts w:ascii="Arial" w:hAnsi="Arial" w:cs="Arial"/>
                <w:sz w:val="24"/>
                <w:szCs w:val="24"/>
              </w:rPr>
              <w:t xml:space="preserve">locks (NPA-NXX-X) that are being Returned to an Exchange Area Number Pool. Specifically, numbers assigned to customers from Returned </w:t>
            </w:r>
            <w:r w:rsidR="00DB711B">
              <w:rPr>
                <w:rFonts w:ascii="Arial" w:hAnsi="Arial" w:cs="Arial"/>
                <w:sz w:val="24"/>
                <w:szCs w:val="24"/>
              </w:rPr>
              <w:t>b</w:t>
            </w:r>
            <w:r w:rsidRPr="00237F01">
              <w:rPr>
                <w:rFonts w:ascii="Arial" w:hAnsi="Arial" w:cs="Arial"/>
                <w:sz w:val="24"/>
                <w:szCs w:val="24"/>
              </w:rPr>
              <w:t xml:space="preserve">locks that are contaminated shall be ported back to the returning </w:t>
            </w:r>
            <w:r w:rsidR="00AE1555">
              <w:rPr>
                <w:rFonts w:ascii="Arial" w:hAnsi="Arial" w:cs="Arial"/>
                <w:sz w:val="24"/>
                <w:szCs w:val="24"/>
              </w:rPr>
              <w:t>carrier</w:t>
            </w:r>
            <w:r w:rsidRPr="00237F01">
              <w:rPr>
                <w:rFonts w:ascii="Arial" w:hAnsi="Arial" w:cs="Arial"/>
                <w:sz w:val="24"/>
                <w:szCs w:val="24"/>
              </w:rPr>
              <w:t xml:space="preserve"> to enable it to continue to provide service to those customers. An ISP Port can also be used to move a TN(s) from one Switching Entity/Point of Interconnection (POI) serving an Exchange Area to another Switching Entity/POI serving the same Exchange Area where Location Routing Number (LRN)-Local Number Portability (LNP) is in use.</w:t>
            </w:r>
          </w:p>
        </w:tc>
      </w:tr>
      <w:tr w:rsidR="005A20C6" w:rsidRPr="00237F01" w14:paraId="405E4AE1" w14:textId="77777777" w:rsidTr="00443565">
        <w:trPr>
          <w:jc w:val="center"/>
        </w:trPr>
        <w:tc>
          <w:tcPr>
            <w:tcW w:w="2751" w:type="dxa"/>
          </w:tcPr>
          <w:p w14:paraId="00970D0B" w14:textId="6A6809D2" w:rsidR="005A20C6" w:rsidRPr="004B5BA9" w:rsidRDefault="00FB020A" w:rsidP="00767496">
            <w:pPr>
              <w:rPr>
                <w:rFonts w:ascii="Arial" w:hAnsi="Arial" w:cs="Arial"/>
                <w:sz w:val="24"/>
                <w:szCs w:val="24"/>
              </w:rPr>
            </w:pPr>
            <w:r w:rsidRPr="004B5BA9">
              <w:rPr>
                <w:rFonts w:ascii="Arial" w:hAnsi="Arial" w:cs="Arial"/>
                <w:sz w:val="24"/>
                <w:szCs w:val="24"/>
              </w:rPr>
              <w:t>Non-carrier</w:t>
            </w:r>
          </w:p>
        </w:tc>
        <w:tc>
          <w:tcPr>
            <w:tcW w:w="5879" w:type="dxa"/>
          </w:tcPr>
          <w:p w14:paraId="768E6CFA" w14:textId="7C4734C9" w:rsidR="006F6E5C" w:rsidRPr="004B5BA9" w:rsidRDefault="006F6E5C" w:rsidP="00B40441">
            <w:pPr>
              <w:rPr>
                <w:rFonts w:ascii="Arial" w:hAnsi="Arial" w:cs="Arial"/>
                <w:sz w:val="24"/>
                <w:szCs w:val="24"/>
              </w:rPr>
            </w:pPr>
            <w:r w:rsidRPr="004B5BA9">
              <w:rPr>
                <w:rFonts w:ascii="Arial" w:hAnsi="Arial" w:cs="Arial"/>
                <w:sz w:val="24"/>
                <w:szCs w:val="24"/>
              </w:rPr>
              <w:t xml:space="preserve">An entity that receives TNs and is not an End User or a carrier. </w:t>
            </w:r>
          </w:p>
          <w:p w14:paraId="3DDC1D56" w14:textId="451780C9" w:rsidR="005A20C6" w:rsidRPr="004B5BA9" w:rsidRDefault="005A20C6" w:rsidP="00767496">
            <w:pPr>
              <w:rPr>
                <w:rFonts w:ascii="Arial" w:hAnsi="Arial" w:cs="Arial"/>
                <w:sz w:val="24"/>
                <w:szCs w:val="24"/>
              </w:rPr>
            </w:pPr>
          </w:p>
        </w:tc>
      </w:tr>
      <w:tr w:rsidR="00751891" w:rsidRPr="00237F01" w14:paraId="2F6F1EF1" w14:textId="77777777" w:rsidTr="00443565">
        <w:trPr>
          <w:jc w:val="center"/>
        </w:trPr>
        <w:tc>
          <w:tcPr>
            <w:tcW w:w="2751" w:type="dxa"/>
          </w:tcPr>
          <w:p w14:paraId="1637D0F6" w14:textId="21C9A1BA" w:rsidR="00751891" w:rsidRPr="004B5BA9" w:rsidRDefault="00751891" w:rsidP="00767496">
            <w:pPr>
              <w:rPr>
                <w:rFonts w:ascii="Arial" w:hAnsi="Arial" w:cs="Arial"/>
                <w:sz w:val="24"/>
                <w:szCs w:val="24"/>
              </w:rPr>
            </w:pPr>
            <w:r w:rsidRPr="004B5BA9">
              <w:rPr>
                <w:rFonts w:ascii="Arial" w:hAnsi="Arial" w:cs="Arial"/>
                <w:sz w:val="24"/>
                <w:szCs w:val="24"/>
              </w:rPr>
              <w:t>Reserved TN</w:t>
            </w:r>
          </w:p>
        </w:tc>
        <w:tc>
          <w:tcPr>
            <w:tcW w:w="5879" w:type="dxa"/>
          </w:tcPr>
          <w:p w14:paraId="74F98E66" w14:textId="5A522E6A" w:rsidR="001B134C" w:rsidRPr="004B5BA9" w:rsidRDefault="001B134C" w:rsidP="00B40441">
            <w:pPr>
              <w:rPr>
                <w:rFonts w:ascii="Arial" w:hAnsi="Arial" w:cs="Arial"/>
                <w:sz w:val="24"/>
                <w:szCs w:val="24"/>
              </w:rPr>
            </w:pPr>
            <w:r w:rsidRPr="004B5BA9">
              <w:rPr>
                <w:rFonts w:ascii="Arial" w:hAnsi="Arial" w:cs="Arial"/>
                <w:sz w:val="24"/>
                <w:szCs w:val="24"/>
              </w:rPr>
              <w:t>A non-working number which has been allocated to a specific customer.</w:t>
            </w:r>
          </w:p>
          <w:p w14:paraId="76582ACE" w14:textId="2C40F604" w:rsidR="00751891" w:rsidRPr="004B5BA9" w:rsidRDefault="00751891" w:rsidP="00767496">
            <w:pPr>
              <w:rPr>
                <w:rFonts w:ascii="Arial" w:hAnsi="Arial" w:cs="Arial"/>
                <w:sz w:val="24"/>
                <w:szCs w:val="24"/>
              </w:rPr>
            </w:pPr>
          </w:p>
        </w:tc>
      </w:tr>
      <w:tr w:rsidR="004A2757" w:rsidRPr="00237F01" w14:paraId="363367B1" w14:textId="77777777" w:rsidTr="00443565">
        <w:trPr>
          <w:jc w:val="center"/>
        </w:trPr>
        <w:tc>
          <w:tcPr>
            <w:tcW w:w="2751" w:type="dxa"/>
          </w:tcPr>
          <w:p w14:paraId="6E57D8E8"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Return/Returning</w:t>
            </w:r>
          </w:p>
        </w:tc>
        <w:tc>
          <w:tcPr>
            <w:tcW w:w="5879" w:type="dxa"/>
          </w:tcPr>
          <w:p w14:paraId="3B29306C" w14:textId="126A7D20"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 xml:space="preserve">The process by which </w:t>
            </w:r>
            <w:r w:rsidR="00AE1555">
              <w:rPr>
                <w:rFonts w:ascii="Arial" w:hAnsi="Arial" w:cs="Arial"/>
                <w:sz w:val="24"/>
                <w:szCs w:val="24"/>
              </w:rPr>
              <w:t>carrier</w:t>
            </w:r>
            <w:r w:rsidRPr="00237F01">
              <w:rPr>
                <w:rFonts w:ascii="Arial" w:hAnsi="Arial" w:cs="Arial"/>
                <w:sz w:val="24"/>
                <w:szCs w:val="24"/>
              </w:rPr>
              <w:t xml:space="preserve">s contribute Telephone Numbers (TN) to an Exchange Area Number Pool.  In the context of these guidelines, </w:t>
            </w:r>
            <w:r w:rsidR="00AE1555">
              <w:rPr>
                <w:rFonts w:ascii="Arial" w:hAnsi="Arial" w:cs="Arial"/>
                <w:sz w:val="24"/>
                <w:szCs w:val="24"/>
              </w:rPr>
              <w:t>carrier</w:t>
            </w:r>
            <w:r w:rsidRPr="00237F01">
              <w:rPr>
                <w:rFonts w:ascii="Arial" w:hAnsi="Arial" w:cs="Arial"/>
                <w:sz w:val="24"/>
                <w:szCs w:val="24"/>
              </w:rPr>
              <w:t xml:space="preserve">s shall use the </w:t>
            </w:r>
            <w:r w:rsidR="00DB711B">
              <w:rPr>
                <w:rFonts w:ascii="Arial" w:hAnsi="Arial" w:cs="Arial"/>
                <w:sz w:val="24"/>
                <w:szCs w:val="24"/>
              </w:rPr>
              <w:t>b</w:t>
            </w:r>
            <w:r w:rsidRPr="00237F01">
              <w:rPr>
                <w:rFonts w:ascii="Arial" w:hAnsi="Arial" w:cs="Arial"/>
                <w:sz w:val="24"/>
                <w:szCs w:val="24"/>
              </w:rPr>
              <w:t xml:space="preserve">lock (NPA-NXX-X) return process to return </w:t>
            </w:r>
            <w:r w:rsidR="00DB711B">
              <w:rPr>
                <w:rFonts w:ascii="Arial" w:hAnsi="Arial" w:cs="Arial"/>
                <w:sz w:val="24"/>
                <w:szCs w:val="24"/>
              </w:rPr>
              <w:t>b</w:t>
            </w:r>
            <w:r w:rsidRPr="00237F01">
              <w:rPr>
                <w:rFonts w:ascii="Arial" w:hAnsi="Arial" w:cs="Arial"/>
                <w:sz w:val="24"/>
                <w:szCs w:val="24"/>
              </w:rPr>
              <w:t>locks to appropriate Exchange Area Number Pool.</w:t>
            </w:r>
          </w:p>
        </w:tc>
      </w:tr>
      <w:tr w:rsidR="00520F46" w:rsidRPr="00237F01" w14:paraId="3DBB84C4" w14:textId="77777777" w:rsidTr="00443565">
        <w:trPr>
          <w:jc w:val="center"/>
        </w:trPr>
        <w:tc>
          <w:tcPr>
            <w:tcW w:w="2751" w:type="dxa"/>
          </w:tcPr>
          <w:p w14:paraId="2A2E22AC" w14:textId="05EBB7C2" w:rsidR="00520F46" w:rsidRPr="00237F01" w:rsidRDefault="00520F46" w:rsidP="00520F46">
            <w:pPr>
              <w:rPr>
                <w:rFonts w:ascii="Arial" w:hAnsi="Arial" w:cs="Arial"/>
                <w:sz w:val="24"/>
                <w:szCs w:val="24"/>
              </w:rPr>
            </w:pPr>
            <w:r>
              <w:rPr>
                <w:rFonts w:ascii="Arial" w:hAnsi="Arial" w:cs="Arial"/>
                <w:sz w:val="24"/>
                <w:szCs w:val="24"/>
              </w:rPr>
              <w:t xml:space="preserve">Unassigned/Unreported Resold TNs </w:t>
            </w:r>
          </w:p>
        </w:tc>
        <w:tc>
          <w:tcPr>
            <w:tcW w:w="5879" w:type="dxa"/>
          </w:tcPr>
          <w:p w14:paraId="0ABF76AD" w14:textId="77777777" w:rsidR="00520F46" w:rsidRPr="004B5BA9" w:rsidRDefault="00520F46" w:rsidP="00520F46">
            <w:pPr>
              <w:rPr>
                <w:rFonts w:ascii="Arial" w:hAnsi="Arial" w:cs="Arial"/>
                <w:sz w:val="24"/>
                <w:szCs w:val="24"/>
              </w:rPr>
            </w:pPr>
            <w:r w:rsidRPr="004B5BA9">
              <w:rPr>
                <w:rFonts w:ascii="Arial" w:hAnsi="Arial" w:cs="Arial"/>
                <w:sz w:val="24"/>
                <w:szCs w:val="24"/>
              </w:rPr>
              <w:t>Numbers that are made available for use by another carrier or non-carrier, where:</w:t>
            </w:r>
          </w:p>
          <w:p w14:paraId="6E3891E1" w14:textId="77777777" w:rsidR="00520F46" w:rsidRPr="004B5BA9" w:rsidRDefault="00520F46" w:rsidP="00CF3059">
            <w:pPr>
              <w:pStyle w:val="ListParagraph"/>
              <w:numPr>
                <w:ilvl w:val="0"/>
                <w:numId w:val="9"/>
              </w:numPr>
              <w:rPr>
                <w:rFonts w:ascii="Arial" w:hAnsi="Arial" w:cs="Arial"/>
                <w:sz w:val="24"/>
                <w:szCs w:val="24"/>
              </w:rPr>
            </w:pPr>
            <w:r w:rsidRPr="004B5BA9">
              <w:rPr>
                <w:rFonts w:ascii="Arial" w:hAnsi="Arial" w:cs="Arial"/>
                <w:sz w:val="24"/>
                <w:szCs w:val="24"/>
              </w:rPr>
              <w:t xml:space="preserve">the carrier providing the numbering resources has not obtained utilization information in the format prescribed from the receiving carrier or non-carrier, in which case all TNs made </w:t>
            </w:r>
            <w:r w:rsidRPr="004B5BA9">
              <w:rPr>
                <w:rFonts w:ascii="Arial" w:hAnsi="Arial" w:cs="Arial"/>
                <w:sz w:val="24"/>
                <w:szCs w:val="24"/>
              </w:rPr>
              <w:lastRenderedPageBreak/>
              <w:t>available to the receiving carrier or non-carrier are included; or</w:t>
            </w:r>
          </w:p>
          <w:p w14:paraId="0B414613" w14:textId="77777777" w:rsidR="00520F46" w:rsidRPr="004B5BA9" w:rsidRDefault="00520F46" w:rsidP="00CF3059">
            <w:pPr>
              <w:pStyle w:val="ListParagraph"/>
              <w:numPr>
                <w:ilvl w:val="0"/>
                <w:numId w:val="9"/>
              </w:numPr>
              <w:rPr>
                <w:rFonts w:ascii="Arial" w:hAnsi="Arial" w:cs="Arial"/>
                <w:sz w:val="24"/>
                <w:szCs w:val="24"/>
              </w:rPr>
            </w:pPr>
            <w:r w:rsidRPr="004B5BA9">
              <w:rPr>
                <w:rFonts w:ascii="Arial" w:hAnsi="Arial" w:cs="Arial"/>
                <w:sz w:val="24"/>
                <w:szCs w:val="24"/>
              </w:rPr>
              <w:t>the carrier providing the numbering resources has obtained utilization information in the format prescribed from the receiving carrier or non-carrier, in which case the received TNs that are reported as not assigned to End Users are included.</w:t>
            </w:r>
          </w:p>
          <w:p w14:paraId="46F4F082" w14:textId="77777777" w:rsidR="00520F46" w:rsidRPr="00237F01" w:rsidRDefault="00520F46" w:rsidP="00520F46">
            <w:pPr>
              <w:rPr>
                <w:rFonts w:ascii="Arial" w:hAnsi="Arial" w:cs="Arial"/>
                <w:sz w:val="24"/>
                <w:szCs w:val="24"/>
              </w:rPr>
            </w:pPr>
          </w:p>
        </w:tc>
      </w:tr>
      <w:tr w:rsidR="004A2757" w:rsidRPr="00237F01" w14:paraId="4D45C201" w14:textId="77777777" w:rsidTr="00443565">
        <w:trPr>
          <w:jc w:val="center"/>
        </w:trPr>
        <w:tc>
          <w:tcPr>
            <w:tcW w:w="2751" w:type="dxa"/>
          </w:tcPr>
          <w:p w14:paraId="6D1DBD93"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lastRenderedPageBreak/>
              <w:t>Unavailable Numbers</w:t>
            </w:r>
          </w:p>
        </w:tc>
        <w:tc>
          <w:tcPr>
            <w:tcW w:w="5879" w:type="dxa"/>
          </w:tcPr>
          <w:p w14:paraId="28FEAD29" w14:textId="77777777" w:rsidR="004A2757" w:rsidRPr="00237F01" w:rsidRDefault="004A2757" w:rsidP="00767496">
            <w:pPr>
              <w:spacing w:after="160" w:line="259" w:lineRule="auto"/>
              <w:rPr>
                <w:rFonts w:ascii="Arial" w:hAnsi="Arial" w:cs="Arial"/>
                <w:sz w:val="24"/>
                <w:szCs w:val="24"/>
              </w:rPr>
            </w:pPr>
            <w:r w:rsidRPr="00237F01">
              <w:rPr>
                <w:rFonts w:ascii="Arial" w:hAnsi="Arial" w:cs="Arial"/>
                <w:sz w:val="24"/>
                <w:szCs w:val="24"/>
              </w:rPr>
              <w:t>Numbers that are not Available numbers.</w:t>
            </w:r>
          </w:p>
        </w:tc>
      </w:tr>
    </w:tbl>
    <w:p w14:paraId="5004201E" w14:textId="58604BBE" w:rsidR="00B51173" w:rsidRPr="00B51173" w:rsidRDefault="00B51173" w:rsidP="00B40441">
      <w:pPr>
        <w:pStyle w:val="Heading1"/>
        <w:numPr>
          <w:ilvl w:val="0"/>
          <w:numId w:val="0"/>
        </w:numPr>
        <w:rPr>
          <w:rFonts w:ascii="Arial" w:hAnsi="Arial" w:cs="Arial"/>
          <w:color w:val="auto"/>
          <w:sz w:val="20"/>
          <w:szCs w:val="20"/>
        </w:rPr>
      </w:pPr>
    </w:p>
    <w:p w14:paraId="4950FD75" w14:textId="77777777" w:rsidR="007F0E64" w:rsidRPr="00FC646E" w:rsidRDefault="007F0E64" w:rsidP="00CF3059">
      <w:pPr>
        <w:pStyle w:val="Heading1"/>
        <w:numPr>
          <w:ilvl w:val="0"/>
          <w:numId w:val="2"/>
        </w:numPr>
        <w:rPr>
          <w:rFonts w:ascii="Arial" w:hAnsi="Arial"/>
        </w:rPr>
      </w:pPr>
      <w:bookmarkStart w:id="31" w:name="_Toc156387057"/>
      <w:bookmarkStart w:id="32" w:name="_Toc172810014"/>
      <w:r w:rsidRPr="00FC646E">
        <w:rPr>
          <w:rFonts w:ascii="Arial" w:hAnsi="Arial"/>
        </w:rPr>
        <w:t>Contributions</w:t>
      </w:r>
      <w:bookmarkEnd w:id="31"/>
      <w:bookmarkEnd w:id="32"/>
    </w:p>
    <w:p w14:paraId="4318542F" w14:textId="77777777" w:rsidR="00BE490E" w:rsidRPr="00F00180" w:rsidRDefault="00BE490E" w:rsidP="001351F2">
      <w:pPr>
        <w:pStyle w:val="Caption"/>
        <w:keepNext/>
        <w:rPr>
          <w:sz w:val="2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1286"/>
        <w:gridCol w:w="1426"/>
      </w:tblGrid>
      <w:tr w:rsidR="009512FC" w:rsidRPr="009512FC" w14:paraId="129D7F16" w14:textId="77777777" w:rsidTr="00FC646E">
        <w:trPr>
          <w:trHeight w:val="600"/>
          <w:tblHeader/>
          <w:jc w:val="center"/>
        </w:trPr>
        <w:tc>
          <w:tcPr>
            <w:tcW w:w="6193" w:type="dxa"/>
            <w:shd w:val="clear" w:color="000000" w:fill="D9D9D9"/>
            <w:vAlign w:val="center"/>
            <w:hideMark/>
          </w:tcPr>
          <w:p w14:paraId="17627162" w14:textId="77777777" w:rsidR="009512FC" w:rsidRPr="00F00180" w:rsidRDefault="009512FC" w:rsidP="001351F2">
            <w:pPr>
              <w:spacing w:after="0" w:line="240" w:lineRule="auto"/>
              <w:rPr>
                <w:rFonts w:ascii="Aptos Narrow" w:hAnsi="Aptos Narrow"/>
                <w:b/>
                <w:color w:val="000000"/>
                <w:sz w:val="20"/>
              </w:rPr>
            </w:pPr>
            <w:r w:rsidRPr="00F00180">
              <w:rPr>
                <w:rFonts w:ascii="Aptos Narrow" w:hAnsi="Aptos Narrow"/>
                <w:b/>
                <w:color w:val="000000"/>
                <w:sz w:val="20"/>
              </w:rPr>
              <w:t>Contribution Name</w:t>
            </w:r>
          </w:p>
        </w:tc>
        <w:tc>
          <w:tcPr>
            <w:tcW w:w="1286" w:type="dxa"/>
            <w:shd w:val="clear" w:color="000000" w:fill="D9D9D9"/>
            <w:vAlign w:val="center"/>
            <w:hideMark/>
          </w:tcPr>
          <w:p w14:paraId="36A47C11" w14:textId="77777777" w:rsidR="009512FC" w:rsidRPr="00F00180" w:rsidRDefault="009512FC" w:rsidP="001351F2">
            <w:pPr>
              <w:spacing w:after="0" w:line="240" w:lineRule="auto"/>
              <w:rPr>
                <w:rFonts w:ascii="Aptos Narrow" w:hAnsi="Aptos Narrow"/>
                <w:b/>
                <w:color w:val="000000"/>
                <w:sz w:val="20"/>
              </w:rPr>
            </w:pPr>
            <w:r w:rsidRPr="00F00180">
              <w:rPr>
                <w:rFonts w:ascii="Aptos Narrow" w:hAnsi="Aptos Narrow"/>
                <w:b/>
                <w:color w:val="000000"/>
                <w:sz w:val="20"/>
              </w:rPr>
              <w:t>Submitter</w:t>
            </w:r>
          </w:p>
        </w:tc>
        <w:tc>
          <w:tcPr>
            <w:tcW w:w="1426" w:type="dxa"/>
            <w:shd w:val="clear" w:color="000000" w:fill="D9D9D9"/>
            <w:vAlign w:val="center"/>
            <w:hideMark/>
          </w:tcPr>
          <w:p w14:paraId="5F386C3E" w14:textId="77777777" w:rsidR="009512FC" w:rsidRPr="00F00180" w:rsidRDefault="009512FC" w:rsidP="001351F2">
            <w:pPr>
              <w:spacing w:after="0" w:line="240" w:lineRule="auto"/>
              <w:rPr>
                <w:rFonts w:ascii="Aptos Narrow" w:hAnsi="Aptos Narrow"/>
                <w:b/>
                <w:color w:val="000000"/>
                <w:sz w:val="20"/>
              </w:rPr>
            </w:pPr>
            <w:r w:rsidRPr="00F00180">
              <w:rPr>
                <w:rFonts w:ascii="Aptos Narrow" w:hAnsi="Aptos Narrow"/>
                <w:b/>
                <w:color w:val="000000"/>
                <w:sz w:val="20"/>
              </w:rPr>
              <w:t>Date Posted</w:t>
            </w:r>
          </w:p>
        </w:tc>
      </w:tr>
      <w:tr w:rsidR="0069109A" w:rsidRPr="009512FC" w14:paraId="344E5310" w14:textId="77777777" w:rsidTr="004B5BA9">
        <w:trPr>
          <w:trHeight w:val="300"/>
          <w:jc w:val="center"/>
        </w:trPr>
        <w:tc>
          <w:tcPr>
            <w:tcW w:w="6193" w:type="dxa"/>
            <w:shd w:val="clear" w:color="auto" w:fill="auto"/>
            <w:vAlign w:val="bottom"/>
          </w:tcPr>
          <w:p w14:paraId="3F212C6F" w14:textId="372B1A13"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 xml:space="preserve">CNCO227A - </w:t>
            </w:r>
            <w:proofErr w:type="spellStart"/>
            <w:r>
              <w:rPr>
                <w:rFonts w:ascii="Calibri" w:hAnsi="Calibri" w:cs="Calibri"/>
                <w:color w:val="000000"/>
              </w:rPr>
              <w:t>Teksavvy</w:t>
            </w:r>
            <w:proofErr w:type="spellEnd"/>
            <w:r>
              <w:rPr>
                <w:rFonts w:ascii="Calibri" w:hAnsi="Calibri" w:cs="Calibri"/>
                <w:color w:val="000000"/>
              </w:rPr>
              <w:t xml:space="preserve"> contribution - TIF 119 - Proposed TIF 119 (Report on inclusion of unused numbers)</w:t>
            </w:r>
          </w:p>
        </w:tc>
        <w:tc>
          <w:tcPr>
            <w:tcW w:w="1286" w:type="dxa"/>
            <w:shd w:val="clear" w:color="auto" w:fill="auto"/>
            <w:vAlign w:val="bottom"/>
          </w:tcPr>
          <w:p w14:paraId="76B27610" w14:textId="11D8BCC8" w:rsidR="0069109A" w:rsidRPr="00F00180" w:rsidRDefault="0069109A" w:rsidP="0069109A">
            <w:pPr>
              <w:spacing w:after="0" w:line="240" w:lineRule="auto"/>
              <w:rPr>
                <w:rFonts w:ascii="Aptos Narrow" w:hAnsi="Aptos Narrow"/>
                <w:color w:val="000000"/>
                <w:sz w:val="20"/>
              </w:rPr>
            </w:pPr>
            <w:r>
              <w:rPr>
                <w:rFonts w:ascii="Aptos Narrow" w:hAnsi="Aptos Narrow"/>
                <w:color w:val="000000"/>
                <w:sz w:val="20"/>
              </w:rPr>
              <w:t>Diane Dolan</w:t>
            </w:r>
          </w:p>
        </w:tc>
        <w:tc>
          <w:tcPr>
            <w:tcW w:w="1426" w:type="dxa"/>
            <w:shd w:val="clear" w:color="auto" w:fill="auto"/>
            <w:vAlign w:val="bottom"/>
          </w:tcPr>
          <w:p w14:paraId="3768388D" w14:textId="26B461DF"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2024-03-06</w:t>
            </w:r>
          </w:p>
        </w:tc>
      </w:tr>
      <w:tr w:rsidR="0069109A" w:rsidRPr="009512FC" w14:paraId="41B18EC3" w14:textId="77777777" w:rsidTr="004B5BA9">
        <w:trPr>
          <w:trHeight w:val="300"/>
          <w:jc w:val="center"/>
        </w:trPr>
        <w:tc>
          <w:tcPr>
            <w:tcW w:w="6193" w:type="dxa"/>
            <w:shd w:val="clear" w:color="auto" w:fill="auto"/>
            <w:vAlign w:val="bottom"/>
          </w:tcPr>
          <w:p w14:paraId="3BD55E7C" w14:textId="0B942BF0"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 xml:space="preserve">CNCO233A - </w:t>
            </w:r>
            <w:proofErr w:type="spellStart"/>
            <w:r>
              <w:rPr>
                <w:rFonts w:ascii="Calibri" w:hAnsi="Calibri" w:cs="Calibri"/>
                <w:color w:val="000000"/>
              </w:rPr>
              <w:t>TekSavvy</w:t>
            </w:r>
            <w:proofErr w:type="spellEnd"/>
            <w:r>
              <w:rPr>
                <w:rFonts w:ascii="Calibri" w:hAnsi="Calibri" w:cs="Calibri"/>
                <w:color w:val="000000"/>
              </w:rPr>
              <w:t xml:space="preserve"> contribution - TIF 119 - Initial discussion of inclusion of unused numbers from previously assigned CO Codes in TBP</w:t>
            </w:r>
          </w:p>
        </w:tc>
        <w:tc>
          <w:tcPr>
            <w:tcW w:w="1286" w:type="dxa"/>
            <w:shd w:val="clear" w:color="auto" w:fill="auto"/>
            <w:vAlign w:val="bottom"/>
          </w:tcPr>
          <w:p w14:paraId="03969471" w14:textId="19027F55" w:rsidR="0069109A" w:rsidRPr="00F00180" w:rsidRDefault="0069109A" w:rsidP="0069109A">
            <w:pPr>
              <w:spacing w:after="0" w:line="240" w:lineRule="auto"/>
              <w:rPr>
                <w:rFonts w:ascii="Aptos Narrow" w:hAnsi="Aptos Narrow"/>
                <w:color w:val="000000"/>
                <w:sz w:val="20"/>
              </w:rPr>
            </w:pPr>
            <w:r>
              <w:rPr>
                <w:rFonts w:ascii="Aptos Narrow" w:hAnsi="Aptos Narrow"/>
                <w:color w:val="000000"/>
                <w:sz w:val="20"/>
              </w:rPr>
              <w:t>Diane Dolan</w:t>
            </w:r>
          </w:p>
        </w:tc>
        <w:tc>
          <w:tcPr>
            <w:tcW w:w="1426" w:type="dxa"/>
            <w:shd w:val="clear" w:color="auto" w:fill="auto"/>
            <w:vAlign w:val="bottom"/>
          </w:tcPr>
          <w:p w14:paraId="42C95AEA" w14:textId="711B7748"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2024-04-09</w:t>
            </w:r>
          </w:p>
        </w:tc>
      </w:tr>
      <w:tr w:rsidR="0069109A" w:rsidRPr="009512FC" w14:paraId="39F2817D" w14:textId="77777777" w:rsidTr="004B5BA9">
        <w:trPr>
          <w:trHeight w:val="300"/>
          <w:jc w:val="center"/>
        </w:trPr>
        <w:tc>
          <w:tcPr>
            <w:tcW w:w="6193" w:type="dxa"/>
            <w:shd w:val="clear" w:color="auto" w:fill="auto"/>
            <w:vAlign w:val="bottom"/>
          </w:tcPr>
          <w:p w14:paraId="53BE9AD1" w14:textId="4E665248"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 xml:space="preserve">CNCO233B - </w:t>
            </w:r>
            <w:proofErr w:type="spellStart"/>
            <w:r>
              <w:rPr>
                <w:rFonts w:ascii="Calibri" w:hAnsi="Calibri" w:cs="Calibri"/>
                <w:color w:val="000000"/>
              </w:rPr>
              <w:t>TekSavvy</w:t>
            </w:r>
            <w:proofErr w:type="spellEnd"/>
            <w:r>
              <w:rPr>
                <w:rFonts w:ascii="Calibri" w:hAnsi="Calibri" w:cs="Calibri"/>
                <w:color w:val="000000"/>
              </w:rPr>
              <w:t xml:space="preserve"> contribution with CSCN remarks- TIF 119 - Initial discussion of inclusion of unused numbers from previously assigned CO Codes in TBP</w:t>
            </w:r>
          </w:p>
        </w:tc>
        <w:tc>
          <w:tcPr>
            <w:tcW w:w="1286" w:type="dxa"/>
            <w:shd w:val="clear" w:color="auto" w:fill="auto"/>
            <w:vAlign w:val="bottom"/>
          </w:tcPr>
          <w:p w14:paraId="524624CF" w14:textId="388BBF67" w:rsidR="0069109A" w:rsidRPr="00F00180" w:rsidRDefault="0069109A" w:rsidP="0069109A">
            <w:pPr>
              <w:spacing w:after="0" w:line="240" w:lineRule="auto"/>
              <w:rPr>
                <w:rFonts w:ascii="Aptos Narrow" w:hAnsi="Aptos Narrow"/>
                <w:color w:val="000000"/>
                <w:sz w:val="20"/>
              </w:rPr>
            </w:pPr>
            <w:r>
              <w:rPr>
                <w:rFonts w:ascii="Aptos Narrow" w:hAnsi="Aptos Narrow"/>
                <w:color w:val="000000"/>
                <w:sz w:val="20"/>
              </w:rPr>
              <w:t>Diane Dolan</w:t>
            </w:r>
          </w:p>
        </w:tc>
        <w:tc>
          <w:tcPr>
            <w:tcW w:w="1426" w:type="dxa"/>
            <w:shd w:val="clear" w:color="auto" w:fill="auto"/>
            <w:vAlign w:val="bottom"/>
          </w:tcPr>
          <w:p w14:paraId="67FEEDB7" w14:textId="45BC0C1A"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2024-04-16</w:t>
            </w:r>
          </w:p>
        </w:tc>
      </w:tr>
      <w:tr w:rsidR="0069109A" w:rsidRPr="009512FC" w14:paraId="7348D8F0" w14:textId="77777777" w:rsidTr="004B5BA9">
        <w:trPr>
          <w:trHeight w:val="300"/>
          <w:jc w:val="center"/>
        </w:trPr>
        <w:tc>
          <w:tcPr>
            <w:tcW w:w="6193" w:type="dxa"/>
            <w:shd w:val="clear" w:color="auto" w:fill="auto"/>
            <w:vAlign w:val="bottom"/>
          </w:tcPr>
          <w:p w14:paraId="272EEEC6" w14:textId="466F618F"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CNCO236A - COMsolve contribution - TIF 118 - TBP Block Return Checklist</w:t>
            </w:r>
          </w:p>
        </w:tc>
        <w:tc>
          <w:tcPr>
            <w:tcW w:w="1286" w:type="dxa"/>
            <w:shd w:val="clear" w:color="auto" w:fill="auto"/>
            <w:vAlign w:val="bottom"/>
          </w:tcPr>
          <w:p w14:paraId="4E8AF972" w14:textId="1C6B17A6" w:rsidR="0069109A" w:rsidRPr="00F00180" w:rsidRDefault="008D23E8" w:rsidP="0069109A">
            <w:pPr>
              <w:spacing w:after="0" w:line="240" w:lineRule="auto"/>
              <w:rPr>
                <w:rFonts w:ascii="Aptos Narrow" w:hAnsi="Aptos Narrow"/>
                <w:color w:val="000000"/>
                <w:sz w:val="20"/>
              </w:rPr>
            </w:pPr>
            <w:r>
              <w:rPr>
                <w:rFonts w:ascii="Aptos Narrow" w:hAnsi="Aptos Narrow"/>
                <w:color w:val="000000"/>
                <w:sz w:val="20"/>
              </w:rPr>
              <w:t>Ed Antecol</w:t>
            </w:r>
          </w:p>
        </w:tc>
        <w:tc>
          <w:tcPr>
            <w:tcW w:w="1426" w:type="dxa"/>
            <w:shd w:val="clear" w:color="auto" w:fill="auto"/>
            <w:vAlign w:val="bottom"/>
          </w:tcPr>
          <w:p w14:paraId="44906A3F" w14:textId="5A292087"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2024-04-18</w:t>
            </w:r>
          </w:p>
        </w:tc>
      </w:tr>
      <w:tr w:rsidR="0069109A" w:rsidRPr="009512FC" w14:paraId="1008E70F" w14:textId="77777777" w:rsidTr="004B5BA9">
        <w:trPr>
          <w:trHeight w:val="300"/>
          <w:jc w:val="center"/>
        </w:trPr>
        <w:tc>
          <w:tcPr>
            <w:tcW w:w="6193" w:type="dxa"/>
            <w:shd w:val="clear" w:color="auto" w:fill="auto"/>
            <w:vAlign w:val="bottom"/>
          </w:tcPr>
          <w:p w14:paraId="55913961" w14:textId="39FE76C7"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CNCO233C - CSCN CDT contribution - TIF 119 - Initial discussion of inclusion of unused numbers from previously assigned CO Codes in TBP</w:t>
            </w:r>
          </w:p>
        </w:tc>
        <w:tc>
          <w:tcPr>
            <w:tcW w:w="1286" w:type="dxa"/>
            <w:shd w:val="clear" w:color="auto" w:fill="auto"/>
            <w:vAlign w:val="bottom"/>
          </w:tcPr>
          <w:p w14:paraId="3F532C4F" w14:textId="6C61E2CD" w:rsidR="0069109A" w:rsidRPr="00F00180" w:rsidRDefault="008D23E8" w:rsidP="0069109A">
            <w:pPr>
              <w:spacing w:after="0" w:line="240" w:lineRule="auto"/>
              <w:rPr>
                <w:rFonts w:ascii="Aptos Narrow" w:hAnsi="Aptos Narrow"/>
                <w:color w:val="000000"/>
                <w:sz w:val="20"/>
              </w:rPr>
            </w:pPr>
            <w:r>
              <w:rPr>
                <w:rFonts w:ascii="Aptos Narrow" w:hAnsi="Aptos Narrow"/>
                <w:color w:val="000000"/>
                <w:sz w:val="20"/>
              </w:rPr>
              <w:t>Contribution Development Team</w:t>
            </w:r>
          </w:p>
        </w:tc>
        <w:tc>
          <w:tcPr>
            <w:tcW w:w="1426" w:type="dxa"/>
            <w:shd w:val="clear" w:color="auto" w:fill="auto"/>
            <w:vAlign w:val="bottom"/>
          </w:tcPr>
          <w:p w14:paraId="74D7A604" w14:textId="76D1C823"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2024-05-06</w:t>
            </w:r>
          </w:p>
        </w:tc>
      </w:tr>
      <w:tr w:rsidR="0069109A" w:rsidRPr="009512FC" w14:paraId="4A867204" w14:textId="77777777" w:rsidTr="004B5BA9">
        <w:trPr>
          <w:trHeight w:val="300"/>
          <w:jc w:val="center"/>
        </w:trPr>
        <w:tc>
          <w:tcPr>
            <w:tcW w:w="6193" w:type="dxa"/>
            <w:shd w:val="clear" w:color="auto" w:fill="auto"/>
            <w:vAlign w:val="bottom"/>
          </w:tcPr>
          <w:p w14:paraId="403DB6B2" w14:textId="721F833C"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CNCO243A - TELUS contribution - TIF 119 - Proposed format for report</w:t>
            </w:r>
          </w:p>
        </w:tc>
        <w:tc>
          <w:tcPr>
            <w:tcW w:w="1286" w:type="dxa"/>
            <w:shd w:val="clear" w:color="auto" w:fill="auto"/>
            <w:vAlign w:val="bottom"/>
          </w:tcPr>
          <w:p w14:paraId="1A969E70" w14:textId="71DD04B0" w:rsidR="0069109A" w:rsidRPr="00F00180" w:rsidRDefault="008D23E8" w:rsidP="0069109A">
            <w:pPr>
              <w:spacing w:after="0" w:line="240" w:lineRule="auto"/>
              <w:rPr>
                <w:rFonts w:ascii="Aptos Narrow" w:hAnsi="Aptos Narrow"/>
                <w:color w:val="000000"/>
                <w:sz w:val="20"/>
              </w:rPr>
            </w:pPr>
            <w:r>
              <w:rPr>
                <w:rFonts w:ascii="Aptos Narrow" w:hAnsi="Aptos Narrow"/>
                <w:color w:val="000000"/>
                <w:sz w:val="20"/>
              </w:rPr>
              <w:t>John MacKenzie</w:t>
            </w:r>
          </w:p>
        </w:tc>
        <w:tc>
          <w:tcPr>
            <w:tcW w:w="1426" w:type="dxa"/>
            <w:shd w:val="clear" w:color="auto" w:fill="auto"/>
            <w:vAlign w:val="bottom"/>
          </w:tcPr>
          <w:p w14:paraId="1F48E503" w14:textId="68F7D289"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2024-05-08</w:t>
            </w:r>
          </w:p>
        </w:tc>
      </w:tr>
      <w:tr w:rsidR="0069109A" w:rsidRPr="009512FC" w14:paraId="7A4512AF" w14:textId="77777777" w:rsidTr="004B5BA9">
        <w:trPr>
          <w:trHeight w:val="300"/>
          <w:jc w:val="center"/>
        </w:trPr>
        <w:tc>
          <w:tcPr>
            <w:tcW w:w="6193" w:type="dxa"/>
            <w:shd w:val="clear" w:color="auto" w:fill="auto"/>
            <w:vAlign w:val="bottom"/>
          </w:tcPr>
          <w:p w14:paraId="396D61A6" w14:textId="3DFA97EC"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 xml:space="preserve">CNCO243B - </w:t>
            </w:r>
            <w:proofErr w:type="spellStart"/>
            <w:r>
              <w:rPr>
                <w:rFonts w:ascii="Calibri" w:hAnsi="Calibri" w:cs="Calibri"/>
                <w:color w:val="000000"/>
              </w:rPr>
              <w:t>Teksavvy</w:t>
            </w:r>
            <w:proofErr w:type="spellEnd"/>
            <w:r>
              <w:rPr>
                <w:rFonts w:ascii="Calibri" w:hAnsi="Calibri" w:cs="Calibri"/>
                <w:color w:val="000000"/>
              </w:rPr>
              <w:t xml:space="preserve"> contribution - TIF 119 - Draft Report for TIF 119</w:t>
            </w:r>
          </w:p>
        </w:tc>
        <w:tc>
          <w:tcPr>
            <w:tcW w:w="1286" w:type="dxa"/>
            <w:shd w:val="clear" w:color="auto" w:fill="auto"/>
            <w:vAlign w:val="bottom"/>
          </w:tcPr>
          <w:p w14:paraId="3447ED08" w14:textId="28CAAE44" w:rsidR="0069109A" w:rsidRPr="00F00180" w:rsidRDefault="008D23E8" w:rsidP="0069109A">
            <w:pPr>
              <w:spacing w:after="0" w:line="240" w:lineRule="auto"/>
              <w:rPr>
                <w:rFonts w:ascii="Aptos Narrow" w:hAnsi="Aptos Narrow"/>
                <w:color w:val="000000"/>
                <w:sz w:val="20"/>
              </w:rPr>
            </w:pPr>
            <w:r>
              <w:rPr>
                <w:rFonts w:ascii="Aptos Narrow" w:hAnsi="Aptos Narrow"/>
                <w:color w:val="000000"/>
                <w:sz w:val="20"/>
              </w:rPr>
              <w:t>Diane Dolan</w:t>
            </w:r>
          </w:p>
        </w:tc>
        <w:tc>
          <w:tcPr>
            <w:tcW w:w="1426" w:type="dxa"/>
            <w:shd w:val="clear" w:color="auto" w:fill="auto"/>
            <w:vAlign w:val="bottom"/>
          </w:tcPr>
          <w:p w14:paraId="465D0992" w14:textId="0654BA4C" w:rsidR="0069109A" w:rsidRPr="00F00180" w:rsidRDefault="0069109A" w:rsidP="0069109A">
            <w:pPr>
              <w:spacing w:after="0" w:line="240" w:lineRule="auto"/>
              <w:rPr>
                <w:rFonts w:ascii="Aptos Narrow" w:hAnsi="Aptos Narrow"/>
                <w:color w:val="000000"/>
                <w:sz w:val="20"/>
              </w:rPr>
            </w:pPr>
            <w:r>
              <w:rPr>
                <w:rFonts w:ascii="Calibri" w:hAnsi="Calibri" w:cs="Calibri"/>
                <w:color w:val="000000"/>
              </w:rPr>
              <w:t>2024-05-24</w:t>
            </w:r>
          </w:p>
        </w:tc>
      </w:tr>
      <w:tr w:rsidR="0040015F" w:rsidRPr="009512FC" w14:paraId="44C9D02F" w14:textId="77777777" w:rsidTr="004B5BA9">
        <w:trPr>
          <w:trHeight w:val="300"/>
          <w:jc w:val="center"/>
        </w:trPr>
        <w:tc>
          <w:tcPr>
            <w:tcW w:w="6193" w:type="dxa"/>
            <w:shd w:val="clear" w:color="auto" w:fill="auto"/>
            <w:vAlign w:val="bottom"/>
          </w:tcPr>
          <w:p w14:paraId="0C20BE1A" w14:textId="51A30DC7"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CNCO243C - TELUS contribution - TIF 119 - Draft report for TIF 119</w:t>
            </w:r>
          </w:p>
        </w:tc>
        <w:tc>
          <w:tcPr>
            <w:tcW w:w="1286" w:type="dxa"/>
            <w:shd w:val="clear" w:color="auto" w:fill="auto"/>
            <w:vAlign w:val="bottom"/>
          </w:tcPr>
          <w:p w14:paraId="5F299ACC" w14:textId="4C73373F" w:rsidR="0040015F" w:rsidRPr="00F00180" w:rsidRDefault="0040015F" w:rsidP="0040015F">
            <w:pPr>
              <w:spacing w:after="0" w:line="240" w:lineRule="auto"/>
              <w:rPr>
                <w:rFonts w:ascii="Aptos Narrow" w:hAnsi="Aptos Narrow"/>
                <w:color w:val="000000"/>
                <w:sz w:val="20"/>
              </w:rPr>
            </w:pPr>
            <w:r>
              <w:rPr>
                <w:rFonts w:ascii="Aptos Narrow" w:hAnsi="Aptos Narrow"/>
                <w:color w:val="000000"/>
                <w:sz w:val="20"/>
              </w:rPr>
              <w:t>John MacKenzie</w:t>
            </w:r>
          </w:p>
        </w:tc>
        <w:tc>
          <w:tcPr>
            <w:tcW w:w="1426" w:type="dxa"/>
            <w:shd w:val="clear" w:color="auto" w:fill="auto"/>
            <w:vAlign w:val="bottom"/>
          </w:tcPr>
          <w:p w14:paraId="5A247C85" w14:textId="7B7BB7FE"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2024-05-31</w:t>
            </w:r>
          </w:p>
        </w:tc>
      </w:tr>
      <w:tr w:rsidR="0040015F" w:rsidRPr="009512FC" w14:paraId="212B4934" w14:textId="77777777" w:rsidTr="004B5BA9">
        <w:trPr>
          <w:trHeight w:val="300"/>
          <w:jc w:val="center"/>
        </w:trPr>
        <w:tc>
          <w:tcPr>
            <w:tcW w:w="6193" w:type="dxa"/>
            <w:shd w:val="clear" w:color="auto" w:fill="auto"/>
            <w:vAlign w:val="bottom"/>
          </w:tcPr>
          <w:p w14:paraId="1B090D4C" w14:textId="77546B59"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 xml:space="preserve">CNCO243D - </w:t>
            </w:r>
            <w:proofErr w:type="spellStart"/>
            <w:r>
              <w:rPr>
                <w:rFonts w:ascii="Calibri" w:hAnsi="Calibri" w:cs="Calibri"/>
                <w:color w:val="000000"/>
              </w:rPr>
              <w:t>Teksavvy</w:t>
            </w:r>
            <w:proofErr w:type="spellEnd"/>
            <w:r>
              <w:rPr>
                <w:rFonts w:ascii="Calibri" w:hAnsi="Calibri" w:cs="Calibri"/>
                <w:color w:val="000000"/>
              </w:rPr>
              <w:t xml:space="preserve"> contribution - TIF 119 - Draft report for TIF 119</w:t>
            </w:r>
          </w:p>
        </w:tc>
        <w:tc>
          <w:tcPr>
            <w:tcW w:w="1286" w:type="dxa"/>
            <w:shd w:val="clear" w:color="auto" w:fill="auto"/>
            <w:vAlign w:val="bottom"/>
          </w:tcPr>
          <w:p w14:paraId="454FDBB3" w14:textId="64661B15" w:rsidR="0040015F" w:rsidRPr="00F00180" w:rsidRDefault="0040015F" w:rsidP="0040015F">
            <w:pPr>
              <w:spacing w:after="0" w:line="240" w:lineRule="auto"/>
              <w:rPr>
                <w:rFonts w:ascii="Aptos Narrow" w:hAnsi="Aptos Narrow"/>
                <w:color w:val="000000"/>
                <w:sz w:val="20"/>
              </w:rPr>
            </w:pPr>
            <w:r>
              <w:rPr>
                <w:rFonts w:ascii="Aptos Narrow" w:hAnsi="Aptos Narrow"/>
                <w:color w:val="000000"/>
                <w:sz w:val="20"/>
              </w:rPr>
              <w:t>Diane Dolan</w:t>
            </w:r>
          </w:p>
        </w:tc>
        <w:tc>
          <w:tcPr>
            <w:tcW w:w="1426" w:type="dxa"/>
            <w:shd w:val="clear" w:color="auto" w:fill="auto"/>
            <w:vAlign w:val="bottom"/>
          </w:tcPr>
          <w:p w14:paraId="23AC399F" w14:textId="544E88ED"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2024-06-10</w:t>
            </w:r>
          </w:p>
        </w:tc>
      </w:tr>
      <w:tr w:rsidR="0040015F" w:rsidRPr="009512FC" w14:paraId="3B3FEAC8" w14:textId="77777777" w:rsidTr="004B5BA9">
        <w:trPr>
          <w:trHeight w:val="300"/>
          <w:jc w:val="center"/>
        </w:trPr>
        <w:tc>
          <w:tcPr>
            <w:tcW w:w="6193" w:type="dxa"/>
            <w:shd w:val="clear" w:color="auto" w:fill="auto"/>
            <w:vAlign w:val="bottom"/>
          </w:tcPr>
          <w:p w14:paraId="262F3481" w14:textId="7CA73049"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CNCO243E - CSCN contribution - TIF 119 - Draft report for TIF 119</w:t>
            </w:r>
          </w:p>
        </w:tc>
        <w:tc>
          <w:tcPr>
            <w:tcW w:w="1286" w:type="dxa"/>
            <w:shd w:val="clear" w:color="auto" w:fill="auto"/>
            <w:vAlign w:val="bottom"/>
          </w:tcPr>
          <w:p w14:paraId="7BFDF2C8" w14:textId="3DA5CE6D" w:rsidR="0040015F" w:rsidRPr="00F00180" w:rsidRDefault="009E123F" w:rsidP="0040015F">
            <w:pPr>
              <w:spacing w:after="0" w:line="240" w:lineRule="auto"/>
              <w:rPr>
                <w:rFonts w:ascii="Aptos Narrow" w:hAnsi="Aptos Narrow"/>
                <w:color w:val="000000"/>
                <w:sz w:val="20"/>
              </w:rPr>
            </w:pPr>
            <w:r>
              <w:rPr>
                <w:rFonts w:ascii="Aptos Narrow" w:hAnsi="Aptos Narrow"/>
                <w:color w:val="000000"/>
                <w:sz w:val="20"/>
              </w:rPr>
              <w:t>CSCN</w:t>
            </w:r>
          </w:p>
        </w:tc>
        <w:tc>
          <w:tcPr>
            <w:tcW w:w="1426" w:type="dxa"/>
            <w:shd w:val="clear" w:color="auto" w:fill="auto"/>
            <w:vAlign w:val="bottom"/>
          </w:tcPr>
          <w:p w14:paraId="5857CC27" w14:textId="63E7DD76"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2024-06-12</w:t>
            </w:r>
          </w:p>
        </w:tc>
      </w:tr>
      <w:tr w:rsidR="0040015F" w:rsidRPr="009512FC" w14:paraId="2C467789" w14:textId="77777777" w:rsidTr="004B5BA9">
        <w:trPr>
          <w:trHeight w:val="300"/>
          <w:jc w:val="center"/>
        </w:trPr>
        <w:tc>
          <w:tcPr>
            <w:tcW w:w="6193" w:type="dxa"/>
            <w:shd w:val="clear" w:color="auto" w:fill="auto"/>
            <w:vAlign w:val="bottom"/>
          </w:tcPr>
          <w:p w14:paraId="427DF441" w14:textId="34F46392"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CNCO256A - CNA contribution for TIF 119 - Exchange Areas &amp; Counts of OCNs, Codes and Codes Assigned previous years [2024-07-03]</w:t>
            </w:r>
          </w:p>
        </w:tc>
        <w:tc>
          <w:tcPr>
            <w:tcW w:w="1286" w:type="dxa"/>
            <w:shd w:val="clear" w:color="auto" w:fill="auto"/>
            <w:vAlign w:val="bottom"/>
          </w:tcPr>
          <w:p w14:paraId="7510268B" w14:textId="3BA2F606" w:rsidR="0040015F" w:rsidRPr="00F00180" w:rsidRDefault="009E123F" w:rsidP="0040015F">
            <w:pPr>
              <w:spacing w:after="0" w:line="240" w:lineRule="auto"/>
              <w:rPr>
                <w:rFonts w:ascii="Aptos Narrow" w:hAnsi="Aptos Narrow"/>
                <w:color w:val="000000"/>
                <w:sz w:val="20"/>
              </w:rPr>
            </w:pPr>
            <w:r>
              <w:rPr>
                <w:rFonts w:ascii="Aptos Narrow" w:hAnsi="Aptos Narrow"/>
                <w:color w:val="000000"/>
                <w:sz w:val="20"/>
              </w:rPr>
              <w:t>Kelly Walsh</w:t>
            </w:r>
          </w:p>
        </w:tc>
        <w:tc>
          <w:tcPr>
            <w:tcW w:w="1426" w:type="dxa"/>
            <w:shd w:val="clear" w:color="auto" w:fill="auto"/>
            <w:vAlign w:val="bottom"/>
          </w:tcPr>
          <w:p w14:paraId="07A3A6E6" w14:textId="5127F140"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2024-07-03</w:t>
            </w:r>
          </w:p>
        </w:tc>
      </w:tr>
      <w:tr w:rsidR="0040015F" w:rsidRPr="009512FC" w14:paraId="35AB32BF" w14:textId="77777777" w:rsidTr="004B5BA9">
        <w:trPr>
          <w:trHeight w:val="300"/>
          <w:jc w:val="center"/>
        </w:trPr>
        <w:tc>
          <w:tcPr>
            <w:tcW w:w="6193" w:type="dxa"/>
            <w:shd w:val="clear" w:color="auto" w:fill="auto"/>
            <w:vAlign w:val="bottom"/>
          </w:tcPr>
          <w:p w14:paraId="11CE5DEA" w14:textId="1E9CA60B"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CNCO243F - CSCN contribution - TIF 119 - Draft report for TIF 119</w:t>
            </w:r>
          </w:p>
        </w:tc>
        <w:tc>
          <w:tcPr>
            <w:tcW w:w="1286" w:type="dxa"/>
            <w:shd w:val="clear" w:color="auto" w:fill="auto"/>
            <w:vAlign w:val="bottom"/>
          </w:tcPr>
          <w:p w14:paraId="34F586F7" w14:textId="0FCE5D05" w:rsidR="0040015F" w:rsidRPr="00F00180" w:rsidRDefault="009E123F" w:rsidP="0040015F">
            <w:pPr>
              <w:spacing w:after="0" w:line="240" w:lineRule="auto"/>
              <w:rPr>
                <w:rFonts w:ascii="Aptos Narrow" w:hAnsi="Aptos Narrow"/>
                <w:color w:val="000000"/>
                <w:sz w:val="20"/>
              </w:rPr>
            </w:pPr>
            <w:r>
              <w:rPr>
                <w:rFonts w:ascii="Aptos Narrow" w:hAnsi="Aptos Narrow"/>
                <w:color w:val="000000"/>
                <w:sz w:val="20"/>
              </w:rPr>
              <w:t>CSCN</w:t>
            </w:r>
          </w:p>
        </w:tc>
        <w:tc>
          <w:tcPr>
            <w:tcW w:w="1426" w:type="dxa"/>
            <w:shd w:val="clear" w:color="auto" w:fill="auto"/>
            <w:vAlign w:val="bottom"/>
          </w:tcPr>
          <w:p w14:paraId="4A478AF8" w14:textId="045F07FC"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2024-07-03</w:t>
            </w:r>
          </w:p>
        </w:tc>
      </w:tr>
      <w:tr w:rsidR="0040015F" w:rsidRPr="009512FC" w14:paraId="63FE7FF1" w14:textId="77777777" w:rsidTr="004B5BA9">
        <w:trPr>
          <w:trHeight w:val="300"/>
          <w:jc w:val="center"/>
        </w:trPr>
        <w:tc>
          <w:tcPr>
            <w:tcW w:w="6193" w:type="dxa"/>
            <w:shd w:val="clear" w:color="auto" w:fill="auto"/>
            <w:vAlign w:val="bottom"/>
          </w:tcPr>
          <w:p w14:paraId="7DE7541A" w14:textId="7A9AAAD7"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lastRenderedPageBreak/>
              <w:t>CNCO256B - CNA contribution for TIF 119 - Exchange Areas &amp; Counts of OCNs, Codes and Codes Assigned previous years [2024-07-04]</w:t>
            </w:r>
          </w:p>
        </w:tc>
        <w:tc>
          <w:tcPr>
            <w:tcW w:w="1286" w:type="dxa"/>
            <w:shd w:val="clear" w:color="auto" w:fill="auto"/>
            <w:vAlign w:val="bottom"/>
          </w:tcPr>
          <w:p w14:paraId="2E92775C" w14:textId="14B12160" w:rsidR="0040015F" w:rsidRPr="00F00180" w:rsidRDefault="009E123F" w:rsidP="0040015F">
            <w:pPr>
              <w:spacing w:after="0" w:line="240" w:lineRule="auto"/>
              <w:rPr>
                <w:rFonts w:ascii="Aptos Narrow" w:hAnsi="Aptos Narrow"/>
                <w:color w:val="000000"/>
                <w:sz w:val="20"/>
              </w:rPr>
            </w:pPr>
            <w:r>
              <w:rPr>
                <w:rFonts w:ascii="Aptos Narrow" w:hAnsi="Aptos Narrow"/>
                <w:color w:val="000000"/>
                <w:sz w:val="20"/>
              </w:rPr>
              <w:t>Kelly Walsh</w:t>
            </w:r>
          </w:p>
        </w:tc>
        <w:tc>
          <w:tcPr>
            <w:tcW w:w="1426" w:type="dxa"/>
            <w:shd w:val="clear" w:color="auto" w:fill="auto"/>
            <w:vAlign w:val="bottom"/>
          </w:tcPr>
          <w:p w14:paraId="43F9DF76" w14:textId="4CC1F8F5"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2024-07-04</w:t>
            </w:r>
          </w:p>
        </w:tc>
      </w:tr>
      <w:tr w:rsidR="0040015F" w:rsidRPr="009512FC" w14:paraId="6112B464" w14:textId="77777777" w:rsidTr="004B5BA9">
        <w:trPr>
          <w:trHeight w:val="300"/>
          <w:jc w:val="center"/>
        </w:trPr>
        <w:tc>
          <w:tcPr>
            <w:tcW w:w="6193" w:type="dxa"/>
            <w:shd w:val="clear" w:color="auto" w:fill="auto"/>
            <w:vAlign w:val="bottom"/>
          </w:tcPr>
          <w:p w14:paraId="11A1F1C0" w14:textId="1A98F8D0"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CNCO257A - COMsolve contribution - TIF 119 - Proposal for a Voluntary CO Code Transfer Process for Establishing a new LRN</w:t>
            </w:r>
          </w:p>
        </w:tc>
        <w:tc>
          <w:tcPr>
            <w:tcW w:w="1286" w:type="dxa"/>
            <w:shd w:val="clear" w:color="auto" w:fill="auto"/>
            <w:vAlign w:val="bottom"/>
          </w:tcPr>
          <w:p w14:paraId="0CC41810" w14:textId="771806CF" w:rsidR="0040015F" w:rsidRPr="00F00180" w:rsidRDefault="009E123F" w:rsidP="0040015F">
            <w:pPr>
              <w:spacing w:after="0" w:line="240" w:lineRule="auto"/>
              <w:rPr>
                <w:rFonts w:ascii="Aptos Narrow" w:hAnsi="Aptos Narrow"/>
                <w:color w:val="000000"/>
                <w:sz w:val="20"/>
              </w:rPr>
            </w:pPr>
            <w:r>
              <w:rPr>
                <w:rFonts w:ascii="Aptos Narrow" w:hAnsi="Aptos Narrow"/>
                <w:color w:val="000000"/>
                <w:sz w:val="20"/>
              </w:rPr>
              <w:t>Ed Antecol</w:t>
            </w:r>
          </w:p>
        </w:tc>
        <w:tc>
          <w:tcPr>
            <w:tcW w:w="1426" w:type="dxa"/>
            <w:shd w:val="clear" w:color="auto" w:fill="auto"/>
            <w:vAlign w:val="bottom"/>
          </w:tcPr>
          <w:p w14:paraId="59DBD1F6" w14:textId="4878A180"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2024-07-04</w:t>
            </w:r>
          </w:p>
        </w:tc>
      </w:tr>
      <w:tr w:rsidR="0040015F" w:rsidRPr="009512FC" w14:paraId="24CEB20B" w14:textId="77777777" w:rsidTr="004B5BA9">
        <w:trPr>
          <w:trHeight w:val="300"/>
          <w:jc w:val="center"/>
        </w:trPr>
        <w:tc>
          <w:tcPr>
            <w:tcW w:w="6193" w:type="dxa"/>
            <w:shd w:val="clear" w:color="auto" w:fill="auto"/>
            <w:vAlign w:val="bottom"/>
          </w:tcPr>
          <w:p w14:paraId="5B3AC859" w14:textId="798DFD08"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CNCO243G - CSCN contribution - TIF 119 - Draft report for TIF 119</w:t>
            </w:r>
          </w:p>
        </w:tc>
        <w:tc>
          <w:tcPr>
            <w:tcW w:w="1286" w:type="dxa"/>
            <w:shd w:val="clear" w:color="auto" w:fill="auto"/>
            <w:vAlign w:val="bottom"/>
          </w:tcPr>
          <w:p w14:paraId="7924D7CB" w14:textId="192B075D" w:rsidR="0040015F" w:rsidRPr="00F00180" w:rsidRDefault="009E123F" w:rsidP="0040015F">
            <w:pPr>
              <w:spacing w:after="0" w:line="240" w:lineRule="auto"/>
              <w:rPr>
                <w:rFonts w:ascii="Aptos Narrow" w:hAnsi="Aptos Narrow"/>
                <w:color w:val="000000"/>
                <w:sz w:val="20"/>
              </w:rPr>
            </w:pPr>
            <w:r>
              <w:rPr>
                <w:rFonts w:ascii="Aptos Narrow" w:hAnsi="Aptos Narrow"/>
                <w:color w:val="000000"/>
                <w:sz w:val="20"/>
              </w:rPr>
              <w:t>CSCN</w:t>
            </w:r>
          </w:p>
        </w:tc>
        <w:tc>
          <w:tcPr>
            <w:tcW w:w="1426" w:type="dxa"/>
            <w:shd w:val="clear" w:color="auto" w:fill="auto"/>
            <w:vAlign w:val="bottom"/>
          </w:tcPr>
          <w:p w14:paraId="1577824E" w14:textId="56D884D0" w:rsidR="0040015F" w:rsidRPr="00F00180" w:rsidRDefault="0040015F" w:rsidP="0040015F">
            <w:pPr>
              <w:spacing w:after="0" w:line="240" w:lineRule="auto"/>
              <w:rPr>
                <w:rFonts w:ascii="Aptos Narrow" w:hAnsi="Aptos Narrow"/>
                <w:color w:val="000000"/>
                <w:sz w:val="20"/>
              </w:rPr>
            </w:pPr>
            <w:r>
              <w:rPr>
                <w:rFonts w:ascii="Calibri" w:hAnsi="Calibri" w:cs="Calibri"/>
                <w:color w:val="000000"/>
              </w:rPr>
              <w:t>2024-07-10</w:t>
            </w:r>
          </w:p>
        </w:tc>
      </w:tr>
      <w:tr w:rsidR="00DB40A5" w:rsidRPr="009512FC" w14:paraId="1E97A07F" w14:textId="77777777" w:rsidTr="004B5BA9">
        <w:trPr>
          <w:trHeight w:val="300"/>
          <w:jc w:val="center"/>
        </w:trPr>
        <w:tc>
          <w:tcPr>
            <w:tcW w:w="6193" w:type="dxa"/>
            <w:shd w:val="clear" w:color="auto" w:fill="auto"/>
            <w:vAlign w:val="bottom"/>
          </w:tcPr>
          <w:p w14:paraId="4044FE19" w14:textId="573101F5"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CNCO243H - TELUS contribution - TIF 119 - Draft report for TIF 119</w:t>
            </w:r>
          </w:p>
        </w:tc>
        <w:tc>
          <w:tcPr>
            <w:tcW w:w="1286" w:type="dxa"/>
            <w:shd w:val="clear" w:color="auto" w:fill="auto"/>
            <w:vAlign w:val="bottom"/>
          </w:tcPr>
          <w:p w14:paraId="31D4D51B" w14:textId="7555C398" w:rsidR="00DB40A5" w:rsidRPr="00F00180" w:rsidRDefault="00DB40A5" w:rsidP="00DB40A5">
            <w:pPr>
              <w:spacing w:after="0" w:line="240" w:lineRule="auto"/>
              <w:rPr>
                <w:rFonts w:ascii="Aptos Narrow" w:hAnsi="Aptos Narrow"/>
                <w:color w:val="000000"/>
                <w:sz w:val="20"/>
              </w:rPr>
            </w:pPr>
            <w:r>
              <w:rPr>
                <w:rFonts w:ascii="Aptos Narrow" w:hAnsi="Aptos Narrow"/>
                <w:color w:val="000000"/>
                <w:sz w:val="20"/>
              </w:rPr>
              <w:t>John MacKenzie</w:t>
            </w:r>
          </w:p>
        </w:tc>
        <w:tc>
          <w:tcPr>
            <w:tcW w:w="1426" w:type="dxa"/>
            <w:shd w:val="clear" w:color="auto" w:fill="auto"/>
            <w:vAlign w:val="bottom"/>
          </w:tcPr>
          <w:p w14:paraId="4D004659" w14:textId="4B6C0D2F"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2024-07-16</w:t>
            </w:r>
          </w:p>
        </w:tc>
      </w:tr>
      <w:tr w:rsidR="00DB40A5" w:rsidRPr="009512FC" w14:paraId="3E6E18B8" w14:textId="77777777" w:rsidTr="004B5BA9">
        <w:trPr>
          <w:trHeight w:val="300"/>
          <w:jc w:val="center"/>
        </w:trPr>
        <w:tc>
          <w:tcPr>
            <w:tcW w:w="6193" w:type="dxa"/>
            <w:shd w:val="clear" w:color="auto" w:fill="auto"/>
            <w:vAlign w:val="bottom"/>
          </w:tcPr>
          <w:p w14:paraId="0E78053C" w14:textId="0E24FD22"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 xml:space="preserve">CNCO243I - </w:t>
            </w:r>
            <w:proofErr w:type="spellStart"/>
            <w:r>
              <w:rPr>
                <w:rFonts w:ascii="Calibri" w:hAnsi="Calibri" w:cs="Calibri"/>
                <w:color w:val="000000"/>
              </w:rPr>
              <w:t>TekSavvy</w:t>
            </w:r>
            <w:proofErr w:type="spellEnd"/>
            <w:r>
              <w:rPr>
                <w:rFonts w:ascii="Calibri" w:hAnsi="Calibri" w:cs="Calibri"/>
                <w:color w:val="000000"/>
              </w:rPr>
              <w:t xml:space="preserve"> contribution - TIF 119 - Draft report for TIF 119</w:t>
            </w:r>
          </w:p>
        </w:tc>
        <w:tc>
          <w:tcPr>
            <w:tcW w:w="1286" w:type="dxa"/>
            <w:shd w:val="clear" w:color="auto" w:fill="auto"/>
            <w:vAlign w:val="bottom"/>
          </w:tcPr>
          <w:p w14:paraId="2D6D94DB" w14:textId="43A911A3" w:rsidR="00DB40A5" w:rsidRPr="00F00180" w:rsidRDefault="00DB40A5" w:rsidP="00DB40A5">
            <w:pPr>
              <w:spacing w:after="0" w:line="240" w:lineRule="auto"/>
              <w:rPr>
                <w:rFonts w:ascii="Aptos Narrow" w:hAnsi="Aptos Narrow"/>
                <w:color w:val="000000"/>
                <w:sz w:val="20"/>
              </w:rPr>
            </w:pPr>
            <w:r>
              <w:rPr>
                <w:rFonts w:ascii="Aptos Narrow" w:hAnsi="Aptos Narrow"/>
                <w:color w:val="000000"/>
                <w:sz w:val="20"/>
              </w:rPr>
              <w:t>Diane Dolan</w:t>
            </w:r>
          </w:p>
        </w:tc>
        <w:tc>
          <w:tcPr>
            <w:tcW w:w="1426" w:type="dxa"/>
            <w:shd w:val="clear" w:color="auto" w:fill="auto"/>
            <w:vAlign w:val="bottom"/>
          </w:tcPr>
          <w:p w14:paraId="5FF46907" w14:textId="0B4293F4"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2024-07-17</w:t>
            </w:r>
          </w:p>
        </w:tc>
      </w:tr>
      <w:tr w:rsidR="00DB40A5" w:rsidRPr="009512FC" w14:paraId="72AF8B2A" w14:textId="77777777" w:rsidTr="004B5BA9">
        <w:trPr>
          <w:trHeight w:val="300"/>
          <w:jc w:val="center"/>
        </w:trPr>
        <w:tc>
          <w:tcPr>
            <w:tcW w:w="6193" w:type="dxa"/>
            <w:shd w:val="clear" w:color="auto" w:fill="auto"/>
            <w:vAlign w:val="bottom"/>
          </w:tcPr>
          <w:p w14:paraId="63DC3945" w14:textId="3C0FAEC2"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CNCO243J - CSCN contribution - TIF 119 - Draft report for TIF 119</w:t>
            </w:r>
          </w:p>
        </w:tc>
        <w:tc>
          <w:tcPr>
            <w:tcW w:w="1286" w:type="dxa"/>
            <w:shd w:val="clear" w:color="auto" w:fill="auto"/>
            <w:vAlign w:val="bottom"/>
          </w:tcPr>
          <w:p w14:paraId="128DF9B1" w14:textId="5B2551EE" w:rsidR="00DB40A5" w:rsidRPr="00F00180" w:rsidRDefault="009E123F" w:rsidP="00DB40A5">
            <w:pPr>
              <w:spacing w:after="0" w:line="240" w:lineRule="auto"/>
              <w:rPr>
                <w:rFonts w:ascii="Aptos Narrow" w:hAnsi="Aptos Narrow"/>
                <w:color w:val="000000"/>
                <w:sz w:val="20"/>
              </w:rPr>
            </w:pPr>
            <w:r>
              <w:rPr>
                <w:rFonts w:ascii="Aptos Narrow" w:hAnsi="Aptos Narrow"/>
                <w:color w:val="000000"/>
                <w:sz w:val="20"/>
              </w:rPr>
              <w:t>CSCN</w:t>
            </w:r>
          </w:p>
        </w:tc>
        <w:tc>
          <w:tcPr>
            <w:tcW w:w="1426" w:type="dxa"/>
            <w:shd w:val="clear" w:color="auto" w:fill="auto"/>
            <w:vAlign w:val="bottom"/>
          </w:tcPr>
          <w:p w14:paraId="6BB0A4CF" w14:textId="14329CE2"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2024-07-17</w:t>
            </w:r>
          </w:p>
        </w:tc>
      </w:tr>
      <w:tr w:rsidR="00DB40A5" w:rsidRPr="009512FC" w14:paraId="14655AC5" w14:textId="77777777" w:rsidTr="004B5BA9">
        <w:trPr>
          <w:trHeight w:val="300"/>
          <w:jc w:val="center"/>
        </w:trPr>
        <w:tc>
          <w:tcPr>
            <w:tcW w:w="6193" w:type="dxa"/>
            <w:shd w:val="clear" w:color="auto" w:fill="auto"/>
            <w:vAlign w:val="bottom"/>
          </w:tcPr>
          <w:p w14:paraId="3F9C5676" w14:textId="40B0252A"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 xml:space="preserve">CNCO243K - </w:t>
            </w:r>
            <w:proofErr w:type="spellStart"/>
            <w:r>
              <w:rPr>
                <w:rFonts w:ascii="Calibri" w:hAnsi="Calibri" w:cs="Calibri"/>
                <w:color w:val="000000"/>
              </w:rPr>
              <w:t>TekSavvy</w:t>
            </w:r>
            <w:proofErr w:type="spellEnd"/>
            <w:r>
              <w:rPr>
                <w:rFonts w:ascii="Calibri" w:hAnsi="Calibri" w:cs="Calibri"/>
                <w:color w:val="000000"/>
              </w:rPr>
              <w:t>/TELUS contribution - TIF 119 - Draft report for TIF 119</w:t>
            </w:r>
          </w:p>
        </w:tc>
        <w:tc>
          <w:tcPr>
            <w:tcW w:w="1286" w:type="dxa"/>
            <w:shd w:val="clear" w:color="auto" w:fill="auto"/>
            <w:vAlign w:val="bottom"/>
          </w:tcPr>
          <w:p w14:paraId="6BADCD13" w14:textId="52D0BDE4" w:rsidR="00DB40A5" w:rsidRPr="00F00180" w:rsidRDefault="00DB40A5" w:rsidP="00DB40A5">
            <w:pPr>
              <w:spacing w:after="0" w:line="240" w:lineRule="auto"/>
              <w:rPr>
                <w:rFonts w:ascii="Aptos Narrow" w:hAnsi="Aptos Narrow"/>
                <w:color w:val="000000"/>
                <w:sz w:val="20"/>
              </w:rPr>
            </w:pPr>
            <w:r>
              <w:rPr>
                <w:rFonts w:ascii="Aptos Narrow" w:hAnsi="Aptos Narrow"/>
                <w:color w:val="000000"/>
                <w:sz w:val="20"/>
              </w:rPr>
              <w:t xml:space="preserve">Diane Dolan / </w:t>
            </w:r>
            <w:r w:rsidRPr="00DB40A5">
              <w:rPr>
                <w:rFonts w:ascii="Aptos Narrow" w:hAnsi="Aptos Narrow"/>
                <w:color w:val="000000"/>
                <w:sz w:val="20"/>
              </w:rPr>
              <w:t>John MacKenzie</w:t>
            </w:r>
          </w:p>
        </w:tc>
        <w:tc>
          <w:tcPr>
            <w:tcW w:w="1426" w:type="dxa"/>
            <w:shd w:val="clear" w:color="auto" w:fill="auto"/>
            <w:vAlign w:val="bottom"/>
          </w:tcPr>
          <w:p w14:paraId="05A13470" w14:textId="74B94824"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2024-07-19</w:t>
            </w:r>
          </w:p>
        </w:tc>
      </w:tr>
      <w:tr w:rsidR="00DB40A5" w:rsidRPr="009512FC" w14:paraId="652E0E49" w14:textId="77777777" w:rsidTr="004B5BA9">
        <w:trPr>
          <w:trHeight w:val="300"/>
          <w:jc w:val="center"/>
        </w:trPr>
        <w:tc>
          <w:tcPr>
            <w:tcW w:w="6193" w:type="dxa"/>
            <w:shd w:val="clear" w:color="auto" w:fill="auto"/>
            <w:vAlign w:val="bottom"/>
          </w:tcPr>
          <w:p w14:paraId="660D5F38" w14:textId="408E8A2F"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CNCO243L - CSCN contribution - TIF 119 - Draft report for TIF 119</w:t>
            </w:r>
          </w:p>
        </w:tc>
        <w:tc>
          <w:tcPr>
            <w:tcW w:w="1286" w:type="dxa"/>
            <w:shd w:val="clear" w:color="auto" w:fill="auto"/>
            <w:vAlign w:val="bottom"/>
          </w:tcPr>
          <w:p w14:paraId="2A0AD6C4" w14:textId="1A453818" w:rsidR="00DB40A5" w:rsidRPr="00F00180" w:rsidRDefault="009E123F" w:rsidP="00DB40A5">
            <w:pPr>
              <w:spacing w:after="0" w:line="240" w:lineRule="auto"/>
              <w:rPr>
                <w:rFonts w:ascii="Aptos Narrow" w:hAnsi="Aptos Narrow"/>
                <w:color w:val="000000"/>
                <w:sz w:val="20"/>
              </w:rPr>
            </w:pPr>
            <w:r>
              <w:rPr>
                <w:rFonts w:ascii="Aptos Narrow" w:hAnsi="Aptos Narrow"/>
                <w:color w:val="000000"/>
                <w:sz w:val="20"/>
              </w:rPr>
              <w:t>CSCN</w:t>
            </w:r>
          </w:p>
        </w:tc>
        <w:tc>
          <w:tcPr>
            <w:tcW w:w="1426" w:type="dxa"/>
            <w:shd w:val="clear" w:color="auto" w:fill="auto"/>
            <w:vAlign w:val="bottom"/>
          </w:tcPr>
          <w:p w14:paraId="7CDDD47F" w14:textId="03117635"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2024-07-19</w:t>
            </w:r>
          </w:p>
        </w:tc>
      </w:tr>
      <w:tr w:rsidR="00DB40A5" w:rsidRPr="009512FC" w14:paraId="46DA513A" w14:textId="77777777" w:rsidTr="004B5BA9">
        <w:trPr>
          <w:trHeight w:val="300"/>
          <w:jc w:val="center"/>
        </w:trPr>
        <w:tc>
          <w:tcPr>
            <w:tcW w:w="6193" w:type="dxa"/>
            <w:shd w:val="clear" w:color="auto" w:fill="auto"/>
            <w:vAlign w:val="bottom"/>
          </w:tcPr>
          <w:p w14:paraId="76DCC07F" w14:textId="37580351"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CNCO243M - TELUS contribution - TIF 119 - Draft report for TIF 119</w:t>
            </w:r>
          </w:p>
        </w:tc>
        <w:tc>
          <w:tcPr>
            <w:tcW w:w="1286" w:type="dxa"/>
            <w:shd w:val="clear" w:color="auto" w:fill="auto"/>
            <w:vAlign w:val="bottom"/>
          </w:tcPr>
          <w:p w14:paraId="0DD1AEDE" w14:textId="68F762BB" w:rsidR="00DB40A5" w:rsidRPr="00F00180" w:rsidRDefault="00DB40A5" w:rsidP="00DB40A5">
            <w:pPr>
              <w:spacing w:after="0" w:line="240" w:lineRule="auto"/>
              <w:rPr>
                <w:rFonts w:ascii="Aptos Narrow" w:hAnsi="Aptos Narrow"/>
                <w:color w:val="000000"/>
                <w:sz w:val="20"/>
              </w:rPr>
            </w:pPr>
            <w:r>
              <w:rPr>
                <w:rFonts w:ascii="Aptos Narrow" w:hAnsi="Aptos Narrow"/>
                <w:color w:val="000000"/>
                <w:sz w:val="20"/>
              </w:rPr>
              <w:t>John MacKenzie</w:t>
            </w:r>
          </w:p>
        </w:tc>
        <w:tc>
          <w:tcPr>
            <w:tcW w:w="1426" w:type="dxa"/>
            <w:shd w:val="clear" w:color="auto" w:fill="auto"/>
            <w:vAlign w:val="bottom"/>
          </w:tcPr>
          <w:p w14:paraId="402E2F53" w14:textId="4FF07CBC"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2024-07-23</w:t>
            </w:r>
          </w:p>
        </w:tc>
      </w:tr>
      <w:tr w:rsidR="00DB40A5" w:rsidRPr="009512FC" w14:paraId="001D657D" w14:textId="77777777" w:rsidTr="004B5BA9">
        <w:trPr>
          <w:trHeight w:val="300"/>
          <w:jc w:val="center"/>
        </w:trPr>
        <w:tc>
          <w:tcPr>
            <w:tcW w:w="6193" w:type="dxa"/>
            <w:shd w:val="clear" w:color="auto" w:fill="auto"/>
            <w:vAlign w:val="bottom"/>
          </w:tcPr>
          <w:p w14:paraId="20432E6C" w14:textId="468416E3"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CNCO243N - CSCN contribution - TIF 119 - Draft report for TIF 119</w:t>
            </w:r>
          </w:p>
        </w:tc>
        <w:tc>
          <w:tcPr>
            <w:tcW w:w="1286" w:type="dxa"/>
            <w:shd w:val="clear" w:color="auto" w:fill="auto"/>
            <w:vAlign w:val="bottom"/>
          </w:tcPr>
          <w:p w14:paraId="4C58AD77" w14:textId="3823EAA2" w:rsidR="00DB40A5" w:rsidRPr="00F00180" w:rsidRDefault="009E123F" w:rsidP="00DB40A5">
            <w:pPr>
              <w:spacing w:after="0" w:line="240" w:lineRule="auto"/>
              <w:rPr>
                <w:rFonts w:ascii="Aptos Narrow" w:hAnsi="Aptos Narrow"/>
                <w:color w:val="000000"/>
                <w:sz w:val="20"/>
              </w:rPr>
            </w:pPr>
            <w:r>
              <w:rPr>
                <w:rFonts w:ascii="Aptos Narrow" w:hAnsi="Aptos Narrow"/>
                <w:color w:val="000000"/>
                <w:sz w:val="20"/>
              </w:rPr>
              <w:t>CSCN</w:t>
            </w:r>
          </w:p>
        </w:tc>
        <w:tc>
          <w:tcPr>
            <w:tcW w:w="1426" w:type="dxa"/>
            <w:shd w:val="clear" w:color="auto" w:fill="auto"/>
            <w:vAlign w:val="bottom"/>
          </w:tcPr>
          <w:p w14:paraId="01038BF8" w14:textId="57EE1BF4" w:rsidR="00DB40A5" w:rsidRPr="00F00180" w:rsidRDefault="00DB40A5" w:rsidP="00DB40A5">
            <w:pPr>
              <w:spacing w:after="0" w:line="240" w:lineRule="auto"/>
              <w:rPr>
                <w:rFonts w:ascii="Aptos Narrow" w:hAnsi="Aptos Narrow"/>
                <w:color w:val="000000"/>
                <w:sz w:val="20"/>
              </w:rPr>
            </w:pPr>
            <w:r>
              <w:rPr>
                <w:rFonts w:ascii="Calibri" w:hAnsi="Calibri" w:cs="Calibri"/>
                <w:color w:val="000000"/>
              </w:rPr>
              <w:t>2024-07-23</w:t>
            </w:r>
          </w:p>
        </w:tc>
      </w:tr>
      <w:tr w:rsidR="00627960" w:rsidRPr="009512FC" w14:paraId="366356E6" w14:textId="77777777" w:rsidTr="004B5BA9">
        <w:trPr>
          <w:trHeight w:val="300"/>
          <w:jc w:val="center"/>
        </w:trPr>
        <w:tc>
          <w:tcPr>
            <w:tcW w:w="6193" w:type="dxa"/>
            <w:shd w:val="clear" w:color="auto" w:fill="auto"/>
            <w:vAlign w:val="bottom"/>
          </w:tcPr>
          <w:p w14:paraId="0E8A6A54" w14:textId="4A0C090B" w:rsidR="00627960" w:rsidRDefault="00E372D3" w:rsidP="00DB40A5">
            <w:pPr>
              <w:spacing w:after="0" w:line="240" w:lineRule="auto"/>
              <w:rPr>
                <w:rFonts w:ascii="Calibri" w:hAnsi="Calibri" w:cs="Calibri"/>
                <w:color w:val="000000"/>
              </w:rPr>
            </w:pPr>
            <w:r w:rsidRPr="00E372D3">
              <w:rPr>
                <w:rFonts w:ascii="Calibri" w:hAnsi="Calibri" w:cs="Calibri"/>
                <w:color w:val="000000"/>
              </w:rPr>
              <w:t>CNCO243O - TELUS contribution - TIF 119 - Draft report for TIF 119</w:t>
            </w:r>
          </w:p>
        </w:tc>
        <w:tc>
          <w:tcPr>
            <w:tcW w:w="1286" w:type="dxa"/>
            <w:shd w:val="clear" w:color="auto" w:fill="auto"/>
            <w:vAlign w:val="bottom"/>
          </w:tcPr>
          <w:p w14:paraId="6F1DCDA3" w14:textId="20A249C4" w:rsidR="00627960" w:rsidRDefault="00E372D3" w:rsidP="00DB40A5">
            <w:pPr>
              <w:spacing w:after="0" w:line="240" w:lineRule="auto"/>
              <w:rPr>
                <w:rFonts w:ascii="Aptos Narrow" w:hAnsi="Aptos Narrow"/>
                <w:color w:val="000000"/>
                <w:sz w:val="20"/>
              </w:rPr>
            </w:pPr>
            <w:r>
              <w:rPr>
                <w:rFonts w:ascii="Aptos Narrow" w:hAnsi="Aptos Narrow"/>
                <w:color w:val="000000"/>
                <w:sz w:val="20"/>
              </w:rPr>
              <w:t>John MacKenzie</w:t>
            </w:r>
          </w:p>
        </w:tc>
        <w:tc>
          <w:tcPr>
            <w:tcW w:w="1426" w:type="dxa"/>
            <w:shd w:val="clear" w:color="auto" w:fill="auto"/>
            <w:vAlign w:val="bottom"/>
          </w:tcPr>
          <w:p w14:paraId="6566DE19" w14:textId="64E5EC0F" w:rsidR="00627960" w:rsidRDefault="00E372D3" w:rsidP="00392FC2">
            <w:r>
              <w:t>2024-07-24</w:t>
            </w:r>
            <w:r w:rsidR="00392FC2">
              <w:t>s</w:t>
            </w:r>
          </w:p>
        </w:tc>
      </w:tr>
    </w:tbl>
    <w:p w14:paraId="7C940EE0" w14:textId="7AB98892" w:rsidR="00A70E47" w:rsidRDefault="007F0E64">
      <w:pPr>
        <w:rPr>
          <w:rFonts w:ascii="Arial" w:hAnsi="Arial"/>
        </w:rPr>
      </w:pPr>
      <w:r w:rsidRPr="00B41924">
        <w:rPr>
          <w:rFonts w:ascii="Arial" w:hAnsi="Arial" w:cs="Arial"/>
          <w:highlight w:val="green"/>
          <w:u w:val="single"/>
        </w:rPr>
        <w:t xml:space="preserve">  </w:t>
      </w:r>
    </w:p>
    <w:p w14:paraId="4B102959" w14:textId="77777777" w:rsidR="001E7AB6" w:rsidRDefault="001E7AB6">
      <w:pPr>
        <w:rPr>
          <w:rFonts w:ascii="Arial" w:hAnsi="Arial"/>
        </w:rPr>
      </w:pPr>
      <w:r>
        <w:rPr>
          <w:rFonts w:ascii="Arial" w:hAnsi="Arial"/>
        </w:rPr>
        <w:br w:type="page"/>
      </w:r>
    </w:p>
    <w:p w14:paraId="376D9E53" w14:textId="58979A88" w:rsidR="000D354B" w:rsidRDefault="00A70E47" w:rsidP="001351F2">
      <w:pPr>
        <w:rPr>
          <w:rFonts w:ascii="Arial" w:hAnsi="Arial"/>
        </w:rPr>
      </w:pPr>
      <w:r>
        <w:rPr>
          <w:rFonts w:ascii="Arial" w:hAnsi="Arial"/>
        </w:rPr>
        <w:lastRenderedPageBreak/>
        <w:t>Appendix A</w:t>
      </w:r>
    </w:p>
    <w:p w14:paraId="6B81B0E0" w14:textId="35A73047" w:rsidR="00A70E47" w:rsidRPr="00B40441" w:rsidRDefault="00A70E47" w:rsidP="00B40441">
      <w:pPr>
        <w:jc w:val="center"/>
        <w:rPr>
          <w:rFonts w:ascii="Arial" w:hAnsi="Arial"/>
          <w:b/>
          <w:bCs/>
          <w:u w:val="single"/>
        </w:rPr>
      </w:pPr>
      <w:r w:rsidRPr="00B40441">
        <w:rPr>
          <w:rFonts w:ascii="Arial" w:hAnsi="Arial"/>
          <w:b/>
          <w:bCs/>
          <w:u w:val="single"/>
        </w:rPr>
        <w:t>Exchange Area Number Pooling Implementation</w:t>
      </w:r>
    </w:p>
    <w:p w14:paraId="3F30215B" w14:textId="77777777" w:rsidR="00A70E47" w:rsidRDefault="00A70E47" w:rsidP="001351F2">
      <w:pPr>
        <w:rPr>
          <w:rFonts w:ascii="Arial" w:hAnsi="Arial"/>
        </w:rPr>
      </w:pPr>
    </w:p>
    <w:p w14:paraId="4A3D5EB0" w14:textId="77777777" w:rsidR="00A70E47" w:rsidRDefault="00A70E47" w:rsidP="00A70E47">
      <w:pPr>
        <w:ind w:left="716"/>
        <w:rPr>
          <w:rFonts w:ascii="Arial" w:hAnsi="Arial" w:cs="Arial"/>
          <w:sz w:val="24"/>
          <w:szCs w:val="24"/>
        </w:rPr>
      </w:pPr>
      <w:r>
        <w:rPr>
          <w:rFonts w:ascii="Arial" w:hAnsi="Arial" w:cs="Arial"/>
          <w:sz w:val="24"/>
          <w:szCs w:val="24"/>
        </w:rPr>
        <w:t>The following outlines the Exchange Area Number Pooling Implementation Procedures:</w:t>
      </w:r>
    </w:p>
    <w:p w14:paraId="2F667522" w14:textId="77777777" w:rsidR="00A70E47" w:rsidRPr="006D212F" w:rsidRDefault="00A70E47" w:rsidP="00A70E47">
      <w:pPr>
        <w:ind w:left="716"/>
        <w:rPr>
          <w:rFonts w:ascii="Arial" w:hAnsi="Arial" w:cs="Arial"/>
          <w:b/>
          <w:bCs/>
          <w:sz w:val="24"/>
          <w:szCs w:val="24"/>
        </w:rPr>
      </w:pPr>
      <w:r w:rsidRPr="006D212F">
        <w:rPr>
          <w:rFonts w:ascii="Arial" w:hAnsi="Arial" w:cs="Arial"/>
          <w:b/>
          <w:bCs/>
          <w:sz w:val="24"/>
          <w:szCs w:val="24"/>
        </w:rPr>
        <w:t>1.0</w:t>
      </w:r>
      <w:r w:rsidRPr="006D212F">
        <w:rPr>
          <w:rFonts w:ascii="Arial" w:hAnsi="Arial" w:cs="Arial"/>
          <w:b/>
          <w:bCs/>
          <w:sz w:val="24"/>
          <w:szCs w:val="24"/>
        </w:rPr>
        <w:tab/>
        <w:t xml:space="preserve">Exchange Area Number Pooling Implementation Procedures </w:t>
      </w:r>
      <w:r w:rsidRPr="006D212F">
        <w:rPr>
          <w:rFonts w:ascii="Arial" w:hAnsi="Arial" w:cs="Arial"/>
          <w:b/>
          <w:bCs/>
          <w:sz w:val="24"/>
          <w:szCs w:val="24"/>
        </w:rPr>
        <w:tab/>
      </w:r>
    </w:p>
    <w:p w14:paraId="08A8621C" w14:textId="78632F47" w:rsidR="00A70E47" w:rsidRPr="006D212F" w:rsidRDefault="00A70E47" w:rsidP="00A70E47">
      <w:pPr>
        <w:ind w:left="1440" w:right="134"/>
        <w:rPr>
          <w:rFonts w:ascii="Arial" w:hAnsi="Arial" w:cs="Arial"/>
          <w:sz w:val="24"/>
          <w:szCs w:val="24"/>
        </w:rPr>
      </w:pPr>
      <w:r w:rsidRPr="006D212F">
        <w:rPr>
          <w:rFonts w:ascii="Arial" w:hAnsi="Arial" w:cs="Arial"/>
          <w:sz w:val="24"/>
          <w:szCs w:val="24"/>
        </w:rPr>
        <w:t xml:space="preserve">This </w:t>
      </w:r>
      <w:r>
        <w:rPr>
          <w:rFonts w:ascii="Arial" w:hAnsi="Arial" w:cs="Arial"/>
          <w:sz w:val="24"/>
          <w:szCs w:val="24"/>
        </w:rPr>
        <w:t xml:space="preserve">section </w:t>
      </w:r>
      <w:r w:rsidRPr="006D212F">
        <w:rPr>
          <w:rFonts w:ascii="Arial" w:hAnsi="Arial" w:cs="Arial"/>
          <w:sz w:val="24"/>
          <w:szCs w:val="24"/>
        </w:rPr>
        <w:t xml:space="preserve">describes the responsibilities of the Pooling Administrator (PA) and Service Providers (SP) when Thousands-Block Number Pooling </w:t>
      </w:r>
      <w:r w:rsidR="00DB711B">
        <w:rPr>
          <w:rFonts w:ascii="Arial" w:hAnsi="Arial" w:cs="Arial"/>
          <w:sz w:val="24"/>
          <w:szCs w:val="24"/>
        </w:rPr>
        <w:t xml:space="preserve">(TBP) </w:t>
      </w:r>
      <w:r w:rsidRPr="006D212F">
        <w:rPr>
          <w:rFonts w:ascii="Arial" w:hAnsi="Arial" w:cs="Arial"/>
          <w:sz w:val="24"/>
          <w:szCs w:val="24"/>
        </w:rPr>
        <w:t>is to be implemented in one or more Exchange Areas in accordance with the implementation plan.</w:t>
      </w:r>
    </w:p>
    <w:p w14:paraId="3EC88DF6" w14:textId="2A185B9A" w:rsidR="00A70E47" w:rsidRPr="006D212F" w:rsidRDefault="00A70E47" w:rsidP="00A70E47">
      <w:pPr>
        <w:ind w:left="1440"/>
        <w:rPr>
          <w:rFonts w:ascii="Arial" w:hAnsi="Arial" w:cs="Arial"/>
          <w:sz w:val="24"/>
          <w:szCs w:val="24"/>
        </w:rPr>
      </w:pPr>
      <w:r w:rsidRPr="006D212F">
        <w:rPr>
          <w:rFonts w:ascii="Arial" w:hAnsi="Arial" w:cs="Arial"/>
          <w:sz w:val="24"/>
          <w:szCs w:val="24"/>
        </w:rPr>
        <w:t xml:space="preserve">The decision to establish an Exchange Area Number Pool in any given location(s) shall be in accordance with a </w:t>
      </w:r>
      <w:r w:rsidR="005063BD">
        <w:rPr>
          <w:rFonts w:ascii="Arial" w:hAnsi="Arial" w:cs="Arial"/>
          <w:sz w:val="24"/>
          <w:szCs w:val="24"/>
        </w:rPr>
        <w:t>T</w:t>
      </w:r>
      <w:r w:rsidRPr="006D212F">
        <w:rPr>
          <w:rFonts w:ascii="Arial" w:hAnsi="Arial" w:cs="Arial"/>
          <w:sz w:val="24"/>
          <w:szCs w:val="24"/>
        </w:rPr>
        <w:t>housands-</w:t>
      </w:r>
      <w:r w:rsidR="005063BD">
        <w:rPr>
          <w:rFonts w:ascii="Arial" w:hAnsi="Arial" w:cs="Arial"/>
          <w:sz w:val="24"/>
          <w:szCs w:val="24"/>
        </w:rPr>
        <w:t>B</w:t>
      </w:r>
      <w:r w:rsidRPr="006D212F">
        <w:rPr>
          <w:rFonts w:ascii="Arial" w:hAnsi="Arial" w:cs="Arial"/>
          <w:sz w:val="24"/>
          <w:szCs w:val="24"/>
        </w:rPr>
        <w:t>lock implementation plan filed by CSCN and approved by the CRTC.</w:t>
      </w:r>
    </w:p>
    <w:p w14:paraId="2EFADC47" w14:textId="77777777" w:rsidR="00A70E47" w:rsidRPr="006D212F" w:rsidRDefault="00A70E47" w:rsidP="00A70E47">
      <w:pPr>
        <w:ind w:left="140" w:right="134"/>
        <w:rPr>
          <w:rFonts w:ascii="Arial" w:hAnsi="Arial" w:cs="Arial"/>
          <w:sz w:val="24"/>
          <w:szCs w:val="24"/>
        </w:rPr>
      </w:pPr>
    </w:p>
    <w:p w14:paraId="68E15553" w14:textId="77777777" w:rsidR="00A70E47" w:rsidRDefault="00A70E47" w:rsidP="00CF3059">
      <w:pPr>
        <w:pStyle w:val="ListParagraph"/>
        <w:numPr>
          <w:ilvl w:val="0"/>
          <w:numId w:val="4"/>
        </w:numPr>
        <w:ind w:left="706" w:firstLine="14"/>
        <w:rPr>
          <w:rFonts w:ascii="Arial" w:hAnsi="Arial" w:cs="Arial"/>
          <w:b/>
          <w:bCs/>
          <w:sz w:val="24"/>
          <w:szCs w:val="24"/>
        </w:rPr>
      </w:pPr>
      <w:r w:rsidRPr="006D212F">
        <w:rPr>
          <w:rFonts w:ascii="Arial" w:hAnsi="Arial" w:cs="Arial"/>
          <w:b/>
          <w:bCs/>
          <w:sz w:val="24"/>
          <w:szCs w:val="24"/>
        </w:rPr>
        <w:t>Outline of Milestones</w:t>
      </w:r>
    </w:p>
    <w:p w14:paraId="27934093" w14:textId="77777777" w:rsidR="00A70E47" w:rsidRPr="00001C58" w:rsidRDefault="00A70E47" w:rsidP="00A70E47">
      <w:pPr>
        <w:spacing w:after="0"/>
        <w:ind w:left="720"/>
        <w:rPr>
          <w:rFonts w:ascii="Arial" w:hAnsi="Arial" w:cs="Arial"/>
          <w:b/>
          <w:bCs/>
          <w:sz w:val="24"/>
          <w:szCs w:val="24"/>
        </w:rPr>
      </w:pPr>
    </w:p>
    <w:p w14:paraId="5720FEB3" w14:textId="2927A043" w:rsidR="00A70E47" w:rsidRPr="006D212F" w:rsidRDefault="00A70E47" w:rsidP="00A70E47">
      <w:pPr>
        <w:ind w:left="1440" w:right="609"/>
        <w:rPr>
          <w:rFonts w:ascii="Arial" w:hAnsi="Arial" w:cs="Arial"/>
          <w:sz w:val="24"/>
          <w:szCs w:val="24"/>
        </w:rPr>
      </w:pPr>
      <w:r w:rsidRPr="006D212F">
        <w:rPr>
          <w:rFonts w:ascii="Arial" w:hAnsi="Arial" w:cs="Arial"/>
          <w:sz w:val="24"/>
          <w:szCs w:val="24"/>
        </w:rPr>
        <w:t xml:space="preserve">At least </w:t>
      </w:r>
      <w:r w:rsidRPr="00117562">
        <w:rPr>
          <w:rFonts w:ascii="Arial" w:hAnsi="Arial" w:cs="Arial"/>
          <w:sz w:val="24"/>
          <w:szCs w:val="24"/>
        </w:rPr>
        <w:t>3</w:t>
      </w:r>
      <w:r w:rsidRPr="006D212F">
        <w:rPr>
          <w:rFonts w:ascii="Arial" w:hAnsi="Arial" w:cs="Arial"/>
          <w:sz w:val="24"/>
          <w:szCs w:val="24"/>
        </w:rPr>
        <w:t xml:space="preserve"> months prior to the expected Implementation and Pool Start/Allocation Date for one or more Exchange Areas as set out in the approved </w:t>
      </w:r>
      <w:r w:rsidR="005063BD">
        <w:rPr>
          <w:rFonts w:ascii="Arial" w:hAnsi="Arial" w:cs="Arial"/>
          <w:sz w:val="24"/>
          <w:szCs w:val="24"/>
        </w:rPr>
        <w:t>T</w:t>
      </w:r>
      <w:r w:rsidRPr="006D212F">
        <w:rPr>
          <w:rFonts w:ascii="Arial" w:hAnsi="Arial" w:cs="Arial"/>
          <w:sz w:val="24"/>
          <w:szCs w:val="24"/>
        </w:rPr>
        <w:t>housands-</w:t>
      </w:r>
      <w:r w:rsidR="005063BD">
        <w:rPr>
          <w:rFonts w:ascii="Arial" w:hAnsi="Arial" w:cs="Arial"/>
          <w:sz w:val="24"/>
          <w:szCs w:val="24"/>
        </w:rPr>
        <w:t>B</w:t>
      </w:r>
      <w:r w:rsidRPr="006D212F">
        <w:rPr>
          <w:rFonts w:ascii="Arial" w:hAnsi="Arial" w:cs="Arial"/>
          <w:sz w:val="24"/>
          <w:szCs w:val="24"/>
        </w:rPr>
        <w:t>lock implementation plan, the PA shall:</w:t>
      </w:r>
    </w:p>
    <w:p w14:paraId="27D7F4D1" w14:textId="264BC8ED" w:rsidR="00A70E47" w:rsidRPr="006D212F" w:rsidRDefault="00A70E47" w:rsidP="00CF3059">
      <w:pPr>
        <w:pStyle w:val="ListParagraph"/>
        <w:numPr>
          <w:ilvl w:val="0"/>
          <w:numId w:val="3"/>
        </w:numPr>
        <w:ind w:right="609"/>
        <w:rPr>
          <w:rFonts w:ascii="Arial" w:hAnsi="Arial" w:cs="Arial"/>
          <w:sz w:val="24"/>
          <w:szCs w:val="24"/>
        </w:rPr>
      </w:pPr>
      <w:r w:rsidRPr="006D212F">
        <w:rPr>
          <w:rFonts w:ascii="Arial" w:hAnsi="Arial" w:cs="Arial"/>
          <w:sz w:val="24"/>
          <w:szCs w:val="24"/>
        </w:rPr>
        <w:t xml:space="preserve">obtain a list of SPs that have Local Number Portability (LNP)-capable Switching Entities/Points of Interconnection (POI) in the geographic area where </w:t>
      </w:r>
      <w:r w:rsidR="00DB711B">
        <w:rPr>
          <w:rFonts w:ascii="Arial" w:hAnsi="Arial" w:cs="Arial"/>
          <w:sz w:val="24"/>
          <w:szCs w:val="24"/>
        </w:rPr>
        <w:t>TBP</w:t>
      </w:r>
      <w:r w:rsidR="00DB711B" w:rsidRPr="006D212F">
        <w:rPr>
          <w:rFonts w:ascii="Arial" w:hAnsi="Arial" w:cs="Arial"/>
          <w:sz w:val="24"/>
          <w:szCs w:val="24"/>
        </w:rPr>
        <w:t xml:space="preserve"> </w:t>
      </w:r>
      <w:r w:rsidRPr="006D212F">
        <w:rPr>
          <w:rFonts w:ascii="Arial" w:hAnsi="Arial" w:cs="Arial"/>
          <w:sz w:val="24"/>
          <w:szCs w:val="24"/>
        </w:rPr>
        <w:t xml:space="preserve">is to be </w:t>
      </w:r>
      <w:proofErr w:type="gramStart"/>
      <w:r w:rsidRPr="006D212F">
        <w:rPr>
          <w:rFonts w:ascii="Arial" w:hAnsi="Arial" w:cs="Arial"/>
          <w:sz w:val="24"/>
          <w:szCs w:val="24"/>
        </w:rPr>
        <w:t>implemented;</w:t>
      </w:r>
      <w:proofErr w:type="gramEnd"/>
      <w:r w:rsidRPr="006D212F">
        <w:rPr>
          <w:rFonts w:ascii="Arial" w:hAnsi="Arial" w:cs="Arial"/>
          <w:sz w:val="24"/>
          <w:szCs w:val="24"/>
        </w:rPr>
        <w:t xml:space="preserve"> </w:t>
      </w:r>
    </w:p>
    <w:p w14:paraId="22D7BCF6" w14:textId="6109EFC9" w:rsidR="00A70E47" w:rsidRPr="006D212F" w:rsidRDefault="00A70E47" w:rsidP="00CF3059">
      <w:pPr>
        <w:pStyle w:val="ListParagraph"/>
        <w:numPr>
          <w:ilvl w:val="0"/>
          <w:numId w:val="3"/>
        </w:numPr>
        <w:ind w:right="609"/>
        <w:rPr>
          <w:rFonts w:ascii="Arial" w:hAnsi="Arial" w:cs="Arial"/>
          <w:sz w:val="24"/>
          <w:szCs w:val="24"/>
        </w:rPr>
      </w:pPr>
      <w:r w:rsidRPr="006D212F">
        <w:rPr>
          <w:rFonts w:ascii="Arial" w:hAnsi="Arial" w:cs="Arial"/>
          <w:sz w:val="24"/>
          <w:szCs w:val="24"/>
        </w:rPr>
        <w:t xml:space="preserve">schedule a meeting and assure that the SPs are aware of their requirement to participate in </w:t>
      </w:r>
      <w:r w:rsidR="00DB711B">
        <w:rPr>
          <w:rFonts w:ascii="Arial" w:hAnsi="Arial" w:cs="Arial"/>
          <w:sz w:val="24"/>
          <w:szCs w:val="24"/>
        </w:rPr>
        <w:t>TBP</w:t>
      </w:r>
      <w:r w:rsidRPr="006D212F">
        <w:rPr>
          <w:rFonts w:ascii="Arial" w:hAnsi="Arial" w:cs="Arial"/>
          <w:sz w:val="24"/>
          <w:szCs w:val="24"/>
        </w:rPr>
        <w:t xml:space="preserve"> and encourage their attendance and participation, and</w:t>
      </w:r>
    </w:p>
    <w:p w14:paraId="4978E456" w14:textId="365A34BC" w:rsidR="00A70E47" w:rsidRPr="006D212F" w:rsidRDefault="00A70E47" w:rsidP="00CF3059">
      <w:pPr>
        <w:pStyle w:val="ListParagraph"/>
        <w:numPr>
          <w:ilvl w:val="0"/>
          <w:numId w:val="3"/>
        </w:numPr>
        <w:ind w:right="609"/>
        <w:rPr>
          <w:rFonts w:ascii="Arial" w:hAnsi="Arial" w:cs="Arial"/>
          <w:sz w:val="24"/>
          <w:szCs w:val="24"/>
        </w:rPr>
      </w:pPr>
      <w:r w:rsidRPr="006D212F">
        <w:rPr>
          <w:rFonts w:ascii="Arial" w:hAnsi="Arial" w:cs="Arial"/>
          <w:sz w:val="24"/>
          <w:szCs w:val="24"/>
        </w:rPr>
        <w:t xml:space="preserve">Present a template of the implementation milestones (Table 1) which identifies the milestones that SPs shall be required to meet </w:t>
      </w:r>
      <w:proofErr w:type="gramStart"/>
      <w:r w:rsidRPr="006D212F">
        <w:rPr>
          <w:rFonts w:ascii="Arial" w:hAnsi="Arial" w:cs="Arial"/>
          <w:sz w:val="24"/>
          <w:szCs w:val="24"/>
        </w:rPr>
        <w:t>in order to</w:t>
      </w:r>
      <w:proofErr w:type="gramEnd"/>
      <w:r w:rsidRPr="006D212F">
        <w:rPr>
          <w:rFonts w:ascii="Arial" w:hAnsi="Arial" w:cs="Arial"/>
          <w:sz w:val="24"/>
          <w:szCs w:val="24"/>
        </w:rPr>
        <w:t xml:space="preserve"> implement </w:t>
      </w:r>
      <w:r w:rsidR="00DB711B">
        <w:rPr>
          <w:rFonts w:ascii="Arial" w:hAnsi="Arial" w:cs="Arial"/>
          <w:sz w:val="24"/>
          <w:szCs w:val="24"/>
        </w:rPr>
        <w:t>TBP</w:t>
      </w:r>
      <w:r w:rsidRPr="006D212F">
        <w:rPr>
          <w:rFonts w:ascii="Arial" w:hAnsi="Arial" w:cs="Arial"/>
          <w:sz w:val="24"/>
          <w:szCs w:val="24"/>
        </w:rPr>
        <w:t xml:space="preserve"> by the mandated or agreed upon Implementation Date.</w:t>
      </w:r>
    </w:p>
    <w:p w14:paraId="3DDC8F35" w14:textId="77777777" w:rsidR="00A70E47" w:rsidRPr="006D212F" w:rsidRDefault="00A70E47" w:rsidP="00A70E47">
      <w:pPr>
        <w:spacing w:after="0"/>
        <w:ind w:left="144" w:right="605"/>
        <w:rPr>
          <w:rFonts w:ascii="Arial" w:hAnsi="Arial" w:cs="Arial"/>
          <w:sz w:val="24"/>
          <w:szCs w:val="24"/>
        </w:rPr>
      </w:pPr>
    </w:p>
    <w:p w14:paraId="516EC788" w14:textId="14B7A89F" w:rsidR="00A70E47" w:rsidRPr="006D212F" w:rsidRDefault="00A70E47" w:rsidP="00A70E47">
      <w:pPr>
        <w:ind w:left="1440" w:right="180"/>
        <w:rPr>
          <w:rFonts w:ascii="Arial" w:hAnsi="Arial" w:cs="Arial"/>
          <w:sz w:val="24"/>
          <w:szCs w:val="24"/>
        </w:rPr>
      </w:pPr>
      <w:r w:rsidRPr="006D212F">
        <w:rPr>
          <w:rFonts w:ascii="Arial" w:hAnsi="Arial" w:cs="Arial"/>
          <w:sz w:val="24"/>
          <w:szCs w:val="24"/>
        </w:rPr>
        <w:t xml:space="preserve">The PA and participating SPs determine the dates of the milestones on Table 1 at the </w:t>
      </w:r>
      <w:r w:rsidR="00DB711B">
        <w:rPr>
          <w:rFonts w:ascii="Arial" w:hAnsi="Arial" w:cs="Arial"/>
          <w:sz w:val="24"/>
          <w:szCs w:val="24"/>
        </w:rPr>
        <w:t>i</w:t>
      </w:r>
      <w:r w:rsidRPr="006D212F">
        <w:rPr>
          <w:rFonts w:ascii="Arial" w:hAnsi="Arial" w:cs="Arial"/>
          <w:sz w:val="24"/>
          <w:szCs w:val="24"/>
        </w:rPr>
        <w:t xml:space="preserve">nitial </w:t>
      </w:r>
      <w:r w:rsidR="00DB711B">
        <w:rPr>
          <w:rFonts w:ascii="Arial" w:hAnsi="Arial" w:cs="Arial"/>
          <w:sz w:val="24"/>
          <w:szCs w:val="24"/>
        </w:rPr>
        <w:t>p</w:t>
      </w:r>
      <w:r w:rsidRPr="006D212F">
        <w:rPr>
          <w:rFonts w:ascii="Arial" w:hAnsi="Arial" w:cs="Arial"/>
          <w:sz w:val="24"/>
          <w:szCs w:val="24"/>
        </w:rPr>
        <w:t xml:space="preserve">lanning </w:t>
      </w:r>
      <w:r w:rsidR="00DB711B">
        <w:rPr>
          <w:rFonts w:ascii="Arial" w:hAnsi="Arial" w:cs="Arial"/>
          <w:sz w:val="24"/>
          <w:szCs w:val="24"/>
        </w:rPr>
        <w:t>m</w:t>
      </w:r>
      <w:r w:rsidRPr="006D212F">
        <w:rPr>
          <w:rFonts w:ascii="Arial" w:hAnsi="Arial" w:cs="Arial"/>
          <w:sz w:val="24"/>
          <w:szCs w:val="24"/>
        </w:rPr>
        <w:t>eeting.</w:t>
      </w:r>
    </w:p>
    <w:p w14:paraId="21E9A019" w14:textId="77777777" w:rsidR="00A70E47" w:rsidRPr="006D212F" w:rsidRDefault="00A70E47" w:rsidP="00A70E47">
      <w:pPr>
        <w:ind w:left="140" w:right="180"/>
        <w:rPr>
          <w:rFonts w:ascii="Arial" w:hAnsi="Arial" w:cs="Arial"/>
          <w:sz w:val="24"/>
          <w:szCs w:val="24"/>
        </w:rPr>
      </w:pPr>
    </w:p>
    <w:tbl>
      <w:tblPr>
        <w:tblStyle w:val="TableGrid"/>
        <w:tblW w:w="9210" w:type="dxa"/>
        <w:tblInd w:w="607" w:type="dxa"/>
        <w:tblLook w:val="04A0" w:firstRow="1" w:lastRow="0" w:firstColumn="1" w:lastColumn="0" w:noHBand="0" w:noVBand="1"/>
      </w:tblPr>
      <w:tblGrid>
        <w:gridCol w:w="1557"/>
        <w:gridCol w:w="6194"/>
        <w:gridCol w:w="1459"/>
      </w:tblGrid>
      <w:tr w:rsidR="00A70E47" w:rsidRPr="006D212F" w14:paraId="03207F70" w14:textId="77777777" w:rsidTr="00767496">
        <w:tc>
          <w:tcPr>
            <w:tcW w:w="1557" w:type="dxa"/>
          </w:tcPr>
          <w:p w14:paraId="1AAFA3F2"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t>Milestone</w:t>
            </w:r>
          </w:p>
        </w:tc>
        <w:tc>
          <w:tcPr>
            <w:tcW w:w="6194" w:type="dxa"/>
          </w:tcPr>
          <w:p w14:paraId="5F312B9E"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t>Description</w:t>
            </w:r>
          </w:p>
        </w:tc>
        <w:tc>
          <w:tcPr>
            <w:tcW w:w="1459" w:type="dxa"/>
          </w:tcPr>
          <w:p w14:paraId="7C6328C8"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t>Date</w:t>
            </w:r>
          </w:p>
        </w:tc>
      </w:tr>
      <w:tr w:rsidR="00A70E47" w:rsidRPr="006D212F" w14:paraId="70B88297" w14:textId="77777777" w:rsidTr="00767496">
        <w:trPr>
          <w:trHeight w:val="760"/>
        </w:trPr>
        <w:tc>
          <w:tcPr>
            <w:tcW w:w="1557" w:type="dxa"/>
          </w:tcPr>
          <w:p w14:paraId="10C5AC0E"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t>1</w:t>
            </w:r>
          </w:p>
        </w:tc>
        <w:tc>
          <w:tcPr>
            <w:tcW w:w="6194" w:type="dxa"/>
          </w:tcPr>
          <w:p w14:paraId="0A6649B1" w14:textId="77777777" w:rsidR="00A70E47" w:rsidRPr="006D212F" w:rsidRDefault="00A70E47" w:rsidP="00767496">
            <w:pPr>
              <w:spacing w:line="220" w:lineRule="exact"/>
              <w:ind w:right="539"/>
              <w:rPr>
                <w:rFonts w:ascii="Arial" w:hAnsi="Arial" w:cs="Arial"/>
                <w:sz w:val="24"/>
                <w:szCs w:val="24"/>
              </w:rPr>
            </w:pPr>
            <w:r w:rsidRPr="006D212F">
              <w:rPr>
                <w:rFonts w:ascii="Arial" w:hAnsi="Arial" w:cs="Arial"/>
                <w:sz w:val="24"/>
                <w:szCs w:val="24"/>
              </w:rPr>
              <w:t>Forecast Report Date</w:t>
            </w:r>
          </w:p>
        </w:tc>
        <w:tc>
          <w:tcPr>
            <w:tcW w:w="1459" w:type="dxa"/>
          </w:tcPr>
          <w:p w14:paraId="1125C30D" w14:textId="77777777" w:rsidR="00A70E47" w:rsidRPr="006D212F" w:rsidRDefault="00A70E47" w:rsidP="00767496">
            <w:pPr>
              <w:spacing w:line="220" w:lineRule="exact"/>
              <w:ind w:right="539"/>
              <w:rPr>
                <w:rFonts w:ascii="Arial" w:hAnsi="Arial" w:cs="Arial"/>
                <w:sz w:val="24"/>
                <w:szCs w:val="24"/>
              </w:rPr>
            </w:pPr>
          </w:p>
        </w:tc>
      </w:tr>
      <w:tr w:rsidR="00A70E47" w:rsidRPr="006D212F" w14:paraId="22FE50A2" w14:textId="77777777" w:rsidTr="00767496">
        <w:tc>
          <w:tcPr>
            <w:tcW w:w="1557" w:type="dxa"/>
          </w:tcPr>
          <w:p w14:paraId="7176D5E3"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t>2</w:t>
            </w:r>
          </w:p>
        </w:tc>
        <w:tc>
          <w:tcPr>
            <w:tcW w:w="6194" w:type="dxa"/>
          </w:tcPr>
          <w:p w14:paraId="76F84931" w14:textId="61B9FA84" w:rsidR="00A70E47" w:rsidRPr="006D212F" w:rsidRDefault="009630FF" w:rsidP="00767496">
            <w:pPr>
              <w:ind w:right="321"/>
              <w:rPr>
                <w:rFonts w:ascii="Arial" w:hAnsi="Arial" w:cs="Arial"/>
                <w:sz w:val="24"/>
                <w:szCs w:val="24"/>
              </w:rPr>
            </w:pPr>
            <w:r>
              <w:rPr>
                <w:rFonts w:ascii="Arial" w:hAnsi="Arial" w:cs="Arial"/>
                <w:sz w:val="24"/>
                <w:szCs w:val="24"/>
              </w:rPr>
              <w:t>B</w:t>
            </w:r>
            <w:r w:rsidR="00A70E47" w:rsidRPr="006D212F">
              <w:rPr>
                <w:rFonts w:ascii="Arial" w:hAnsi="Arial" w:cs="Arial"/>
                <w:sz w:val="24"/>
                <w:szCs w:val="24"/>
              </w:rPr>
              <w:t>lock Protection and Block Donation/Return Identification Date</w:t>
            </w:r>
          </w:p>
        </w:tc>
        <w:tc>
          <w:tcPr>
            <w:tcW w:w="1459" w:type="dxa"/>
          </w:tcPr>
          <w:p w14:paraId="2E1CD403" w14:textId="77777777" w:rsidR="00A70E47" w:rsidRPr="006D212F" w:rsidRDefault="00A70E47" w:rsidP="00767496">
            <w:pPr>
              <w:ind w:right="321"/>
              <w:rPr>
                <w:rFonts w:ascii="Arial" w:hAnsi="Arial" w:cs="Arial"/>
                <w:sz w:val="24"/>
                <w:szCs w:val="24"/>
              </w:rPr>
            </w:pPr>
          </w:p>
        </w:tc>
      </w:tr>
      <w:tr w:rsidR="00A70E47" w:rsidRPr="006D212F" w14:paraId="4EC0C587" w14:textId="77777777" w:rsidTr="00767496">
        <w:tc>
          <w:tcPr>
            <w:tcW w:w="1557" w:type="dxa"/>
          </w:tcPr>
          <w:p w14:paraId="11680CA7"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lastRenderedPageBreak/>
              <w:t>3</w:t>
            </w:r>
          </w:p>
        </w:tc>
        <w:tc>
          <w:tcPr>
            <w:tcW w:w="6194" w:type="dxa"/>
          </w:tcPr>
          <w:p w14:paraId="5FBA262D" w14:textId="60995557" w:rsidR="00A70E47" w:rsidRPr="006D212F" w:rsidRDefault="009630FF" w:rsidP="00767496">
            <w:pPr>
              <w:ind w:right="180"/>
              <w:rPr>
                <w:rFonts w:ascii="Arial" w:hAnsi="Arial" w:cs="Arial"/>
                <w:sz w:val="24"/>
                <w:szCs w:val="24"/>
              </w:rPr>
            </w:pPr>
            <w:r>
              <w:rPr>
                <w:rFonts w:ascii="Arial" w:hAnsi="Arial" w:cs="Arial"/>
                <w:sz w:val="24"/>
                <w:szCs w:val="24"/>
              </w:rPr>
              <w:t>B</w:t>
            </w:r>
            <w:r w:rsidR="00A70E47" w:rsidRPr="006D212F">
              <w:rPr>
                <w:rFonts w:ascii="Arial" w:hAnsi="Arial" w:cs="Arial"/>
                <w:sz w:val="24"/>
                <w:szCs w:val="24"/>
              </w:rPr>
              <w:t xml:space="preserve">lock Disconnect Date </w:t>
            </w:r>
          </w:p>
        </w:tc>
        <w:tc>
          <w:tcPr>
            <w:tcW w:w="1459" w:type="dxa"/>
          </w:tcPr>
          <w:p w14:paraId="03577F71" w14:textId="77777777" w:rsidR="00A70E47" w:rsidRPr="006D212F" w:rsidRDefault="00A70E47" w:rsidP="00767496">
            <w:pPr>
              <w:ind w:right="180"/>
              <w:rPr>
                <w:rFonts w:ascii="Arial" w:hAnsi="Arial" w:cs="Arial"/>
                <w:sz w:val="24"/>
                <w:szCs w:val="24"/>
              </w:rPr>
            </w:pPr>
          </w:p>
        </w:tc>
      </w:tr>
      <w:tr w:rsidR="00A70E47" w:rsidRPr="006D212F" w14:paraId="178EE2EA" w14:textId="77777777" w:rsidTr="00767496">
        <w:tc>
          <w:tcPr>
            <w:tcW w:w="1557" w:type="dxa"/>
          </w:tcPr>
          <w:p w14:paraId="54669DB7"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t>4</w:t>
            </w:r>
          </w:p>
        </w:tc>
        <w:tc>
          <w:tcPr>
            <w:tcW w:w="6194" w:type="dxa"/>
          </w:tcPr>
          <w:p w14:paraId="7FBD4EDE" w14:textId="77777777" w:rsidR="00A70E47" w:rsidRPr="006D212F" w:rsidRDefault="00A70E47" w:rsidP="00767496">
            <w:pPr>
              <w:ind w:right="354"/>
              <w:rPr>
                <w:rFonts w:ascii="Arial" w:hAnsi="Arial" w:cs="Arial"/>
                <w:sz w:val="24"/>
                <w:szCs w:val="24"/>
              </w:rPr>
            </w:pPr>
            <w:r w:rsidRPr="006D212F">
              <w:rPr>
                <w:rFonts w:ascii="Arial" w:hAnsi="Arial" w:cs="Arial"/>
                <w:sz w:val="24"/>
                <w:szCs w:val="24"/>
              </w:rPr>
              <w:t>PA Assessment of Industry Inventory Surplus/Deficiency</w:t>
            </w:r>
          </w:p>
        </w:tc>
        <w:tc>
          <w:tcPr>
            <w:tcW w:w="1459" w:type="dxa"/>
          </w:tcPr>
          <w:p w14:paraId="1C878F3D" w14:textId="77777777" w:rsidR="00A70E47" w:rsidRPr="006D212F" w:rsidRDefault="00A70E47" w:rsidP="00767496">
            <w:pPr>
              <w:ind w:right="354"/>
              <w:rPr>
                <w:rFonts w:ascii="Arial" w:hAnsi="Arial" w:cs="Arial"/>
                <w:sz w:val="24"/>
                <w:szCs w:val="24"/>
              </w:rPr>
            </w:pPr>
          </w:p>
        </w:tc>
      </w:tr>
      <w:tr w:rsidR="00A70E47" w:rsidRPr="006D212F" w14:paraId="20DFE654" w14:textId="77777777" w:rsidTr="00767496">
        <w:tc>
          <w:tcPr>
            <w:tcW w:w="1557" w:type="dxa"/>
          </w:tcPr>
          <w:p w14:paraId="5FA3F6FC" w14:textId="77777777" w:rsidR="00A70E47" w:rsidRPr="006D212F" w:rsidRDefault="00A70E47" w:rsidP="00767496">
            <w:pPr>
              <w:ind w:right="180"/>
              <w:rPr>
                <w:rFonts w:ascii="Arial" w:hAnsi="Arial" w:cs="Arial"/>
                <w:sz w:val="24"/>
                <w:szCs w:val="24"/>
              </w:rPr>
            </w:pPr>
            <w:r w:rsidRPr="006D212F">
              <w:rPr>
                <w:rFonts w:ascii="Arial" w:hAnsi="Arial" w:cs="Arial"/>
                <w:sz w:val="24"/>
                <w:szCs w:val="24"/>
              </w:rPr>
              <w:t>5</w:t>
            </w:r>
          </w:p>
        </w:tc>
        <w:tc>
          <w:tcPr>
            <w:tcW w:w="6194" w:type="dxa"/>
          </w:tcPr>
          <w:p w14:paraId="3047026E" w14:textId="77777777" w:rsidR="00A70E47" w:rsidRPr="006D212F" w:rsidRDefault="00A70E47" w:rsidP="00767496">
            <w:pPr>
              <w:ind w:right="268"/>
              <w:rPr>
                <w:rFonts w:ascii="Arial" w:hAnsi="Arial" w:cs="Arial"/>
                <w:sz w:val="24"/>
                <w:szCs w:val="24"/>
              </w:rPr>
            </w:pPr>
            <w:r w:rsidRPr="006D212F">
              <w:rPr>
                <w:rFonts w:ascii="Arial" w:hAnsi="Arial" w:cs="Arial"/>
                <w:sz w:val="24"/>
                <w:szCs w:val="24"/>
              </w:rPr>
              <w:t xml:space="preserve">Implementation and Pool Start/Allocation Date </w:t>
            </w:r>
          </w:p>
        </w:tc>
        <w:tc>
          <w:tcPr>
            <w:tcW w:w="1459" w:type="dxa"/>
          </w:tcPr>
          <w:p w14:paraId="2F350A7B" w14:textId="77777777" w:rsidR="00A70E47" w:rsidRPr="006D212F" w:rsidRDefault="00A70E47" w:rsidP="00767496">
            <w:pPr>
              <w:ind w:right="268"/>
              <w:rPr>
                <w:rFonts w:ascii="Arial" w:hAnsi="Arial" w:cs="Arial"/>
                <w:sz w:val="24"/>
                <w:szCs w:val="24"/>
              </w:rPr>
            </w:pPr>
          </w:p>
        </w:tc>
      </w:tr>
    </w:tbl>
    <w:p w14:paraId="4893EF98" w14:textId="77777777" w:rsidR="00A70E47" w:rsidRPr="006D212F" w:rsidRDefault="00A70E47" w:rsidP="00A70E47">
      <w:pPr>
        <w:ind w:left="856" w:right="180"/>
        <w:rPr>
          <w:rFonts w:ascii="Arial" w:hAnsi="Arial" w:cs="Arial"/>
          <w:sz w:val="24"/>
          <w:szCs w:val="24"/>
        </w:rPr>
      </w:pPr>
    </w:p>
    <w:p w14:paraId="6E5B7435" w14:textId="77777777" w:rsidR="00A70E47" w:rsidRPr="006D212F" w:rsidRDefault="00A70E47" w:rsidP="00A70E47">
      <w:pPr>
        <w:ind w:left="856" w:right="180"/>
        <w:rPr>
          <w:rFonts w:ascii="Arial" w:hAnsi="Arial" w:cs="Arial"/>
          <w:sz w:val="24"/>
          <w:szCs w:val="24"/>
        </w:rPr>
      </w:pPr>
    </w:p>
    <w:p w14:paraId="4585F4DD" w14:textId="77777777" w:rsidR="00A70E47" w:rsidRPr="006D212F" w:rsidRDefault="00A70E47" w:rsidP="00A70E47">
      <w:pPr>
        <w:ind w:left="816" w:firstLine="620"/>
        <w:rPr>
          <w:rFonts w:ascii="Arial" w:hAnsi="Arial" w:cs="Arial"/>
          <w:b/>
          <w:bCs/>
          <w:sz w:val="24"/>
          <w:szCs w:val="24"/>
        </w:rPr>
      </w:pPr>
      <w:r w:rsidRPr="006D212F">
        <w:rPr>
          <w:rFonts w:ascii="Arial" w:hAnsi="Arial" w:cs="Arial"/>
          <w:b/>
          <w:bCs/>
          <w:sz w:val="24"/>
          <w:szCs w:val="24"/>
        </w:rPr>
        <w:t>2.1 Forecast Report Date</w:t>
      </w:r>
    </w:p>
    <w:p w14:paraId="3F0F936F" w14:textId="6E0D5DE1" w:rsidR="00A70E47" w:rsidRPr="006D212F" w:rsidRDefault="00A70E47" w:rsidP="00A70E47">
      <w:pPr>
        <w:ind w:left="1436" w:right="85"/>
        <w:rPr>
          <w:rFonts w:ascii="Arial" w:hAnsi="Arial" w:cs="Arial"/>
          <w:sz w:val="24"/>
          <w:szCs w:val="24"/>
        </w:rPr>
      </w:pPr>
      <w:r w:rsidRPr="006D212F">
        <w:rPr>
          <w:rFonts w:ascii="Arial" w:hAnsi="Arial" w:cs="Arial"/>
          <w:sz w:val="24"/>
          <w:szCs w:val="24"/>
        </w:rPr>
        <w:t xml:space="preserve">The Forecast Report Date is the deadline for SPs to report their forecasted </w:t>
      </w:r>
      <w:r w:rsidR="009630FF">
        <w:rPr>
          <w:rFonts w:ascii="Arial" w:hAnsi="Arial" w:cs="Arial"/>
          <w:sz w:val="24"/>
          <w:szCs w:val="24"/>
        </w:rPr>
        <w:t>b</w:t>
      </w:r>
      <w:r w:rsidRPr="006D212F">
        <w:rPr>
          <w:rFonts w:ascii="Arial" w:hAnsi="Arial" w:cs="Arial"/>
          <w:sz w:val="24"/>
          <w:szCs w:val="24"/>
        </w:rPr>
        <w:t xml:space="preserve">lock demand to the PA using a form equivalent to the current TBCOCAG Appendix 4.  This forecast shall be used by the PA to establish the Exchange Area Number Pools and by SPs to determine quantity of </w:t>
      </w:r>
      <w:r w:rsidR="009630FF">
        <w:rPr>
          <w:rFonts w:ascii="Arial" w:hAnsi="Arial" w:cs="Arial"/>
          <w:sz w:val="24"/>
          <w:szCs w:val="24"/>
        </w:rPr>
        <w:t>b</w:t>
      </w:r>
      <w:r w:rsidRPr="006D212F">
        <w:rPr>
          <w:rFonts w:ascii="Arial" w:hAnsi="Arial" w:cs="Arial"/>
          <w:sz w:val="24"/>
          <w:szCs w:val="24"/>
        </w:rPr>
        <w:t>locks to return.</w:t>
      </w:r>
    </w:p>
    <w:p w14:paraId="5397D84C" w14:textId="77777777" w:rsidR="00A70E47" w:rsidRPr="006D212F" w:rsidRDefault="00A70E47" w:rsidP="00A70E47">
      <w:pPr>
        <w:spacing w:line="200" w:lineRule="exact"/>
        <w:ind w:left="716"/>
        <w:rPr>
          <w:rFonts w:ascii="Arial" w:hAnsi="Arial" w:cs="Arial"/>
          <w:sz w:val="24"/>
          <w:szCs w:val="24"/>
        </w:rPr>
      </w:pPr>
    </w:p>
    <w:p w14:paraId="0351C6B0" w14:textId="5800ED5B" w:rsidR="00A70E47" w:rsidRPr="006D212F" w:rsidRDefault="00A70E47" w:rsidP="00A70E47">
      <w:pPr>
        <w:spacing w:after="0"/>
        <w:ind w:left="1436"/>
        <w:rPr>
          <w:rFonts w:ascii="Arial" w:hAnsi="Arial" w:cs="Arial"/>
          <w:b/>
          <w:bCs/>
          <w:sz w:val="24"/>
          <w:szCs w:val="24"/>
        </w:rPr>
      </w:pPr>
      <w:r w:rsidRPr="006D212F">
        <w:rPr>
          <w:rFonts w:ascii="Arial" w:hAnsi="Arial" w:cs="Arial"/>
          <w:b/>
          <w:bCs/>
          <w:sz w:val="24"/>
          <w:szCs w:val="24"/>
        </w:rPr>
        <w:t>2.2 Block Protection and Donation/Disconnect Identification</w:t>
      </w:r>
      <w:r w:rsidR="009630FF">
        <w:rPr>
          <w:rFonts w:ascii="Arial" w:hAnsi="Arial" w:cs="Arial"/>
          <w:b/>
          <w:bCs/>
          <w:sz w:val="24"/>
          <w:szCs w:val="24"/>
        </w:rPr>
        <w:t xml:space="preserve"> </w:t>
      </w:r>
      <w:r w:rsidRPr="006D212F">
        <w:rPr>
          <w:rFonts w:ascii="Arial" w:hAnsi="Arial" w:cs="Arial"/>
          <w:b/>
          <w:bCs/>
          <w:sz w:val="24"/>
          <w:szCs w:val="24"/>
        </w:rPr>
        <w:t>Date</w:t>
      </w:r>
    </w:p>
    <w:p w14:paraId="733FF0B4" w14:textId="77777777" w:rsidR="00A70E47" w:rsidRPr="006D212F" w:rsidRDefault="00A70E47" w:rsidP="00A70E47">
      <w:pPr>
        <w:spacing w:after="0"/>
        <w:ind w:left="816" w:right="174"/>
        <w:rPr>
          <w:rFonts w:ascii="Arial" w:hAnsi="Arial" w:cs="Arial"/>
          <w:sz w:val="24"/>
          <w:szCs w:val="24"/>
        </w:rPr>
      </w:pPr>
    </w:p>
    <w:p w14:paraId="77020E05" w14:textId="6A44BA44" w:rsidR="00A70E47" w:rsidRPr="006D212F" w:rsidRDefault="00A70E47" w:rsidP="00A70E47">
      <w:pPr>
        <w:spacing w:after="0"/>
        <w:ind w:left="1436" w:right="173"/>
        <w:rPr>
          <w:rFonts w:ascii="Arial" w:hAnsi="Arial" w:cs="Arial"/>
          <w:sz w:val="24"/>
          <w:szCs w:val="24"/>
        </w:rPr>
      </w:pPr>
      <w:r w:rsidRPr="006D212F">
        <w:rPr>
          <w:rFonts w:ascii="Arial" w:hAnsi="Arial" w:cs="Arial"/>
          <w:sz w:val="24"/>
          <w:szCs w:val="24"/>
        </w:rPr>
        <w:t xml:space="preserve">SPs shall identify all </w:t>
      </w:r>
      <w:r w:rsidR="009630FF">
        <w:rPr>
          <w:rFonts w:ascii="Arial" w:hAnsi="Arial" w:cs="Arial"/>
          <w:sz w:val="24"/>
          <w:szCs w:val="24"/>
        </w:rPr>
        <w:t>b</w:t>
      </w:r>
      <w:r w:rsidRPr="006D212F">
        <w:rPr>
          <w:rFonts w:ascii="Arial" w:hAnsi="Arial" w:cs="Arial"/>
          <w:sz w:val="24"/>
          <w:szCs w:val="24"/>
        </w:rPr>
        <w:t xml:space="preserve">locks that to be donated/returned to the Exchange Area Number Pools.  These </w:t>
      </w:r>
      <w:r w:rsidR="00573F66">
        <w:rPr>
          <w:rFonts w:ascii="Arial" w:hAnsi="Arial" w:cs="Arial"/>
          <w:sz w:val="24"/>
          <w:szCs w:val="24"/>
        </w:rPr>
        <w:t>b</w:t>
      </w:r>
      <w:r w:rsidRPr="006D212F">
        <w:rPr>
          <w:rFonts w:ascii="Arial" w:hAnsi="Arial" w:cs="Arial"/>
          <w:sz w:val="24"/>
          <w:szCs w:val="24"/>
        </w:rPr>
        <w:t>locks must not exceed the Contamination threshold.</w:t>
      </w:r>
    </w:p>
    <w:p w14:paraId="24E0C47D" w14:textId="77777777" w:rsidR="00A70E47" w:rsidRPr="006D212F" w:rsidRDefault="00A70E47" w:rsidP="00A70E47">
      <w:pPr>
        <w:spacing w:after="0"/>
        <w:ind w:left="816" w:right="173"/>
        <w:rPr>
          <w:rFonts w:ascii="Arial" w:hAnsi="Arial" w:cs="Arial"/>
          <w:sz w:val="24"/>
          <w:szCs w:val="24"/>
        </w:rPr>
      </w:pPr>
    </w:p>
    <w:p w14:paraId="5DDEADD3" w14:textId="78E74F69" w:rsidR="00A70E47" w:rsidRPr="006D212F" w:rsidRDefault="00A70E47" w:rsidP="00A70E47">
      <w:pPr>
        <w:ind w:left="1436" w:right="174"/>
        <w:rPr>
          <w:rFonts w:ascii="Arial" w:hAnsi="Arial" w:cs="Arial"/>
          <w:sz w:val="24"/>
          <w:szCs w:val="24"/>
        </w:rPr>
      </w:pPr>
      <w:r w:rsidRPr="006D212F">
        <w:rPr>
          <w:rFonts w:ascii="Arial" w:hAnsi="Arial" w:cs="Arial"/>
          <w:sz w:val="24"/>
          <w:szCs w:val="24"/>
        </w:rPr>
        <w:t xml:space="preserve">SPs shall protect </w:t>
      </w:r>
      <w:r w:rsidR="00573F66">
        <w:rPr>
          <w:rFonts w:ascii="Arial" w:hAnsi="Arial" w:cs="Arial"/>
          <w:sz w:val="24"/>
          <w:szCs w:val="24"/>
        </w:rPr>
        <w:t>b</w:t>
      </w:r>
      <w:r w:rsidRPr="006D212F">
        <w:rPr>
          <w:rFonts w:ascii="Arial" w:hAnsi="Arial" w:cs="Arial"/>
          <w:sz w:val="24"/>
          <w:szCs w:val="24"/>
        </w:rPr>
        <w:t xml:space="preserve">locks to be returned from further Contamination as of the </w:t>
      </w:r>
      <w:r w:rsidR="00573F66">
        <w:rPr>
          <w:rFonts w:ascii="Arial" w:hAnsi="Arial" w:cs="Arial"/>
          <w:sz w:val="24"/>
          <w:szCs w:val="24"/>
        </w:rPr>
        <w:t>B</w:t>
      </w:r>
      <w:r w:rsidRPr="006D212F">
        <w:rPr>
          <w:rFonts w:ascii="Arial" w:hAnsi="Arial" w:cs="Arial"/>
          <w:sz w:val="24"/>
          <w:szCs w:val="24"/>
        </w:rPr>
        <w:t xml:space="preserve">lock Protection and Donation/Disconnect Identification Date. </w:t>
      </w:r>
      <w:r w:rsidRPr="005A5FA3">
        <w:rPr>
          <w:rFonts w:ascii="Arial" w:hAnsi="Arial" w:cs="Arial"/>
          <w:sz w:val="24"/>
          <w:szCs w:val="24"/>
        </w:rPr>
        <w:t xml:space="preserve">(Note:  If the interval between the </w:t>
      </w:r>
      <w:r w:rsidR="00573F66">
        <w:rPr>
          <w:rFonts w:ascii="Arial" w:hAnsi="Arial" w:cs="Arial"/>
          <w:sz w:val="24"/>
          <w:szCs w:val="24"/>
        </w:rPr>
        <w:t>B</w:t>
      </w:r>
      <w:r w:rsidRPr="005A5FA3">
        <w:rPr>
          <w:rFonts w:ascii="Arial" w:hAnsi="Arial" w:cs="Arial"/>
          <w:sz w:val="24"/>
          <w:szCs w:val="24"/>
        </w:rPr>
        <w:t xml:space="preserve">lock Protection and Donation/Disconnect Identification Date and the Implementation and Pool Start/Allocation Date is at least 90 days, then numbers in aging pools associated with </w:t>
      </w:r>
      <w:r w:rsidR="00573F66">
        <w:rPr>
          <w:rFonts w:ascii="Arial" w:hAnsi="Arial" w:cs="Arial"/>
          <w:sz w:val="24"/>
          <w:szCs w:val="24"/>
        </w:rPr>
        <w:t>b</w:t>
      </w:r>
      <w:r w:rsidRPr="005A5FA3">
        <w:rPr>
          <w:rFonts w:ascii="Arial" w:hAnsi="Arial" w:cs="Arial"/>
          <w:sz w:val="24"/>
          <w:szCs w:val="24"/>
        </w:rPr>
        <w:t>locks to be donated/returned do not require an ISP port.)</w:t>
      </w:r>
    </w:p>
    <w:p w14:paraId="42BF5D41" w14:textId="77777777" w:rsidR="00A70E47" w:rsidRPr="006D212F" w:rsidRDefault="00A70E47" w:rsidP="00A70E47">
      <w:pPr>
        <w:ind w:left="716" w:right="196"/>
        <w:rPr>
          <w:rFonts w:ascii="Arial" w:hAnsi="Arial" w:cs="Arial"/>
          <w:sz w:val="24"/>
          <w:szCs w:val="24"/>
        </w:rPr>
      </w:pPr>
    </w:p>
    <w:p w14:paraId="42696C24" w14:textId="04CC1301" w:rsidR="00A70E47" w:rsidRPr="006D212F" w:rsidRDefault="00A70E47" w:rsidP="00A70E47">
      <w:pPr>
        <w:spacing w:after="0"/>
        <w:ind w:left="817" w:firstLine="620"/>
        <w:rPr>
          <w:rFonts w:ascii="Arial" w:hAnsi="Arial" w:cs="Arial"/>
          <w:b/>
          <w:bCs/>
          <w:sz w:val="24"/>
          <w:szCs w:val="24"/>
        </w:rPr>
      </w:pPr>
      <w:r w:rsidRPr="006D212F">
        <w:rPr>
          <w:rFonts w:ascii="Arial" w:hAnsi="Arial" w:cs="Arial"/>
          <w:b/>
          <w:bCs/>
          <w:sz w:val="24"/>
          <w:szCs w:val="24"/>
        </w:rPr>
        <w:t>2.3</w:t>
      </w:r>
      <w:r w:rsidRPr="006D212F">
        <w:rPr>
          <w:rFonts w:ascii="Arial" w:hAnsi="Arial" w:cs="Arial"/>
          <w:b/>
          <w:bCs/>
          <w:sz w:val="24"/>
          <w:szCs w:val="24"/>
        </w:rPr>
        <w:tab/>
      </w:r>
      <w:r w:rsidR="00573F66">
        <w:rPr>
          <w:rFonts w:ascii="Arial" w:hAnsi="Arial" w:cs="Arial"/>
          <w:b/>
          <w:bCs/>
          <w:sz w:val="24"/>
          <w:szCs w:val="24"/>
        </w:rPr>
        <w:t>B</w:t>
      </w:r>
      <w:r w:rsidRPr="006D212F">
        <w:rPr>
          <w:rFonts w:ascii="Arial" w:hAnsi="Arial" w:cs="Arial"/>
          <w:b/>
          <w:bCs/>
          <w:sz w:val="24"/>
          <w:szCs w:val="24"/>
        </w:rPr>
        <w:t>lock Disconnect Date</w:t>
      </w:r>
    </w:p>
    <w:p w14:paraId="61667FA3" w14:textId="77777777" w:rsidR="00A70E47" w:rsidRPr="006D212F" w:rsidRDefault="00A70E47" w:rsidP="00A70E47">
      <w:pPr>
        <w:spacing w:after="0"/>
        <w:ind w:left="817"/>
        <w:rPr>
          <w:rFonts w:ascii="Arial" w:hAnsi="Arial" w:cs="Arial"/>
          <w:sz w:val="24"/>
          <w:szCs w:val="24"/>
        </w:rPr>
      </w:pPr>
    </w:p>
    <w:p w14:paraId="343B72E5" w14:textId="2E71C1C4" w:rsidR="00A70E47" w:rsidRPr="006D212F" w:rsidRDefault="00A70E47" w:rsidP="00A70E47">
      <w:pPr>
        <w:spacing w:after="0"/>
        <w:ind w:left="1436" w:right="83"/>
        <w:rPr>
          <w:rFonts w:ascii="Arial" w:hAnsi="Arial" w:cs="Arial"/>
          <w:sz w:val="24"/>
          <w:szCs w:val="24"/>
        </w:rPr>
      </w:pPr>
      <w:r w:rsidRPr="006D212F">
        <w:rPr>
          <w:rFonts w:ascii="Arial" w:hAnsi="Arial" w:cs="Arial"/>
          <w:sz w:val="24"/>
          <w:szCs w:val="24"/>
        </w:rPr>
        <w:t xml:space="preserve">The interval between the </w:t>
      </w:r>
      <w:r w:rsidR="00573F66">
        <w:rPr>
          <w:rFonts w:ascii="Arial" w:hAnsi="Arial" w:cs="Arial"/>
          <w:sz w:val="24"/>
          <w:szCs w:val="24"/>
        </w:rPr>
        <w:t>B</w:t>
      </w:r>
      <w:r w:rsidRPr="006D212F">
        <w:rPr>
          <w:rFonts w:ascii="Arial" w:hAnsi="Arial" w:cs="Arial"/>
          <w:sz w:val="24"/>
          <w:szCs w:val="24"/>
        </w:rPr>
        <w:t xml:space="preserve">lock Protection and Donation/Disconnect Identification Date and the Block Disconnect Date shall be determined by industry consensus. This time interval requires considerable verification work by SPs so that all Available TNs are identified. Therefore, the length of the interval between the Block Protection and Donation/Disconnect Identification Date and the Block Disconnect Date should depend upon the quantity of contaminated </w:t>
      </w:r>
      <w:r w:rsidR="009E4EAE">
        <w:rPr>
          <w:rFonts w:ascii="Arial" w:hAnsi="Arial" w:cs="Arial"/>
          <w:sz w:val="24"/>
          <w:szCs w:val="24"/>
        </w:rPr>
        <w:t>b</w:t>
      </w:r>
      <w:r w:rsidRPr="006D212F">
        <w:rPr>
          <w:rFonts w:ascii="Arial" w:hAnsi="Arial" w:cs="Arial"/>
          <w:sz w:val="24"/>
          <w:szCs w:val="24"/>
        </w:rPr>
        <w:t xml:space="preserve">locks to be donated/returned. However, in no case shall the interval be less </w:t>
      </w:r>
      <w:r w:rsidRPr="008F0A3E">
        <w:rPr>
          <w:rFonts w:ascii="Arial" w:hAnsi="Arial" w:cs="Arial"/>
          <w:sz w:val="24"/>
          <w:szCs w:val="24"/>
        </w:rPr>
        <w:t>than 30 calendar days.</w:t>
      </w:r>
    </w:p>
    <w:p w14:paraId="67B39D7F" w14:textId="77777777" w:rsidR="00A70E47" w:rsidRPr="006D212F" w:rsidRDefault="00A70E47" w:rsidP="00A70E47">
      <w:pPr>
        <w:spacing w:after="0" w:line="220" w:lineRule="exact"/>
        <w:ind w:left="716"/>
        <w:rPr>
          <w:rFonts w:ascii="Arial" w:hAnsi="Arial" w:cs="Arial"/>
          <w:sz w:val="24"/>
          <w:szCs w:val="24"/>
        </w:rPr>
      </w:pPr>
    </w:p>
    <w:p w14:paraId="70ADF6F6" w14:textId="5D183140" w:rsidR="00A70E47" w:rsidRPr="006D212F" w:rsidRDefault="00A70E47" w:rsidP="00A70E47">
      <w:pPr>
        <w:ind w:left="1436" w:right="83"/>
        <w:rPr>
          <w:rFonts w:ascii="Arial" w:hAnsi="Arial" w:cs="Arial"/>
          <w:sz w:val="24"/>
          <w:szCs w:val="24"/>
        </w:rPr>
      </w:pPr>
      <w:r w:rsidRPr="006D212F">
        <w:rPr>
          <w:rFonts w:ascii="Arial" w:hAnsi="Arial" w:cs="Arial"/>
          <w:sz w:val="24"/>
          <w:szCs w:val="24"/>
        </w:rPr>
        <w:t xml:space="preserve">SPs shall submit all Part 1A </w:t>
      </w:r>
      <w:r w:rsidR="009E4EAE">
        <w:rPr>
          <w:rFonts w:ascii="Arial" w:hAnsi="Arial" w:cs="Arial"/>
          <w:sz w:val="24"/>
          <w:szCs w:val="24"/>
        </w:rPr>
        <w:t>b</w:t>
      </w:r>
      <w:r w:rsidRPr="006D212F">
        <w:rPr>
          <w:rFonts w:ascii="Arial" w:hAnsi="Arial" w:cs="Arial"/>
          <w:sz w:val="24"/>
          <w:szCs w:val="24"/>
        </w:rPr>
        <w:t xml:space="preserve">lock disconnects to the PA by the Block Disconnect Date. </w:t>
      </w:r>
    </w:p>
    <w:p w14:paraId="5CE835CC" w14:textId="77777777" w:rsidR="00A70E47" w:rsidRPr="006D212F" w:rsidRDefault="00A70E47" w:rsidP="00A70E47">
      <w:pPr>
        <w:spacing w:line="140" w:lineRule="exact"/>
        <w:ind w:left="716"/>
        <w:rPr>
          <w:rFonts w:ascii="Arial" w:hAnsi="Arial" w:cs="Arial"/>
          <w:sz w:val="24"/>
          <w:szCs w:val="24"/>
        </w:rPr>
      </w:pPr>
    </w:p>
    <w:p w14:paraId="5364CBD1" w14:textId="77777777" w:rsidR="00A70E47" w:rsidRPr="006D212F" w:rsidRDefault="00A70E47" w:rsidP="00A70E47">
      <w:pPr>
        <w:spacing w:after="0"/>
        <w:ind w:left="817" w:firstLine="620"/>
        <w:rPr>
          <w:rFonts w:ascii="Arial" w:hAnsi="Arial" w:cs="Arial"/>
          <w:b/>
          <w:bCs/>
          <w:sz w:val="24"/>
          <w:szCs w:val="24"/>
        </w:rPr>
      </w:pPr>
      <w:r w:rsidRPr="006D212F">
        <w:rPr>
          <w:rFonts w:ascii="Arial" w:hAnsi="Arial" w:cs="Arial"/>
          <w:b/>
          <w:bCs/>
          <w:sz w:val="24"/>
          <w:szCs w:val="24"/>
        </w:rPr>
        <w:lastRenderedPageBreak/>
        <w:t>2.4</w:t>
      </w:r>
      <w:r w:rsidRPr="006D212F">
        <w:rPr>
          <w:rFonts w:ascii="Arial" w:hAnsi="Arial" w:cs="Arial"/>
          <w:b/>
          <w:bCs/>
          <w:sz w:val="24"/>
          <w:szCs w:val="24"/>
        </w:rPr>
        <w:tab/>
        <w:t>PA Assessment of Industry Inventory Surplus/Deficiency</w:t>
      </w:r>
    </w:p>
    <w:p w14:paraId="5CEC02AA" w14:textId="77777777" w:rsidR="00A70E47" w:rsidRPr="006D212F" w:rsidRDefault="00A70E47" w:rsidP="00A70E47">
      <w:pPr>
        <w:spacing w:after="0"/>
        <w:ind w:left="817" w:right="211"/>
        <w:rPr>
          <w:rFonts w:ascii="Arial" w:hAnsi="Arial" w:cs="Arial"/>
          <w:sz w:val="24"/>
          <w:szCs w:val="24"/>
        </w:rPr>
      </w:pPr>
    </w:p>
    <w:p w14:paraId="652F299E" w14:textId="31272161" w:rsidR="00A70E47" w:rsidRPr="006D212F" w:rsidRDefault="00A70E47" w:rsidP="00A70E47">
      <w:pPr>
        <w:spacing w:after="0"/>
        <w:ind w:left="1436" w:right="216"/>
        <w:rPr>
          <w:rFonts w:ascii="Arial" w:hAnsi="Arial" w:cs="Arial"/>
          <w:sz w:val="24"/>
          <w:szCs w:val="24"/>
        </w:rPr>
      </w:pPr>
      <w:r w:rsidRPr="006D212F">
        <w:rPr>
          <w:rFonts w:ascii="Arial" w:hAnsi="Arial" w:cs="Arial"/>
          <w:sz w:val="24"/>
          <w:szCs w:val="24"/>
        </w:rPr>
        <w:t xml:space="preserve">For each Exchange Area Number Pooling implementation, the PA shall evaluate whether there shall be enough </w:t>
      </w:r>
      <w:r w:rsidR="009E4EAE">
        <w:rPr>
          <w:rFonts w:ascii="Arial" w:hAnsi="Arial" w:cs="Arial"/>
          <w:sz w:val="24"/>
          <w:szCs w:val="24"/>
        </w:rPr>
        <w:t>b</w:t>
      </w:r>
      <w:r w:rsidRPr="006D212F">
        <w:rPr>
          <w:rFonts w:ascii="Arial" w:hAnsi="Arial" w:cs="Arial"/>
          <w:sz w:val="24"/>
          <w:szCs w:val="24"/>
        </w:rPr>
        <w:t xml:space="preserve">locks donated/returned to create an Exchange Area Number Pool with enough supply to meet the aggregate forecasted demand for TNs for </w:t>
      </w:r>
      <w:r w:rsidR="00F8217D">
        <w:rPr>
          <w:rFonts w:ascii="Arial" w:hAnsi="Arial" w:cs="Arial"/>
          <w:sz w:val="24"/>
          <w:szCs w:val="24"/>
        </w:rPr>
        <w:t>six (6)</w:t>
      </w:r>
      <w:r w:rsidRPr="006D212F">
        <w:rPr>
          <w:rFonts w:ascii="Arial" w:hAnsi="Arial" w:cs="Arial"/>
          <w:sz w:val="24"/>
          <w:szCs w:val="24"/>
        </w:rPr>
        <w:t xml:space="preserve"> months beyond the Implementation and Pool Start/Allocation Date.  If the PA determines there shall be an insufficient supply to meet this demand, the PA shall allow SPs with a forecasted demand the option to apply for additional CO Codes from the North American Numbering Plan Administrator (NANPA) when requesting </w:t>
      </w:r>
      <w:r w:rsidR="009E4EAE">
        <w:rPr>
          <w:rFonts w:ascii="Arial" w:hAnsi="Arial" w:cs="Arial"/>
          <w:sz w:val="24"/>
          <w:szCs w:val="24"/>
        </w:rPr>
        <w:t>b</w:t>
      </w:r>
      <w:r w:rsidRPr="006D212F">
        <w:rPr>
          <w:rFonts w:ascii="Arial" w:hAnsi="Arial" w:cs="Arial"/>
          <w:sz w:val="24"/>
          <w:szCs w:val="24"/>
        </w:rPr>
        <w:t xml:space="preserve">locks.  </w:t>
      </w:r>
    </w:p>
    <w:p w14:paraId="5D5C87E2" w14:textId="77777777" w:rsidR="00A70E47" w:rsidRPr="006D212F" w:rsidRDefault="00A70E47" w:rsidP="00A70E47">
      <w:pPr>
        <w:spacing w:after="0"/>
        <w:ind w:left="816" w:right="216"/>
        <w:rPr>
          <w:rFonts w:ascii="Arial" w:hAnsi="Arial" w:cs="Arial"/>
          <w:sz w:val="24"/>
          <w:szCs w:val="24"/>
        </w:rPr>
      </w:pPr>
    </w:p>
    <w:p w14:paraId="41D5E21C" w14:textId="45385357" w:rsidR="00A70E47" w:rsidRPr="006D212F" w:rsidRDefault="00A70E47" w:rsidP="00A70E47">
      <w:pPr>
        <w:ind w:left="1436" w:right="312"/>
        <w:rPr>
          <w:rFonts w:ascii="Arial" w:hAnsi="Arial" w:cs="Arial"/>
          <w:sz w:val="24"/>
          <w:szCs w:val="24"/>
        </w:rPr>
      </w:pPr>
      <w:r w:rsidRPr="006D212F">
        <w:rPr>
          <w:rFonts w:ascii="Arial" w:hAnsi="Arial" w:cs="Arial"/>
          <w:sz w:val="24"/>
          <w:szCs w:val="24"/>
        </w:rPr>
        <w:t xml:space="preserve">The PA shall post the assessment of the Exchange Area Number Pool(s) to the PA website for SPs to view the results of the surplus/deficiency determination on the </w:t>
      </w:r>
      <w:r w:rsidRPr="00AE02CD">
        <w:rPr>
          <w:rFonts w:ascii="Arial" w:hAnsi="Arial" w:cs="Arial"/>
          <w:sz w:val="24"/>
          <w:szCs w:val="24"/>
        </w:rPr>
        <w:t>eighth calendar day</w:t>
      </w:r>
      <w:r w:rsidRPr="006D212F">
        <w:rPr>
          <w:rFonts w:ascii="Arial" w:hAnsi="Arial" w:cs="Arial"/>
          <w:sz w:val="24"/>
          <w:szCs w:val="24"/>
        </w:rPr>
        <w:t xml:space="preserve"> after the Block Disconnect Date.</w:t>
      </w:r>
    </w:p>
    <w:p w14:paraId="4550336C" w14:textId="77777777" w:rsidR="00A70E47" w:rsidRPr="006D212F" w:rsidRDefault="00A70E47" w:rsidP="00A70E47">
      <w:pPr>
        <w:spacing w:after="0" w:line="140" w:lineRule="exact"/>
        <w:ind w:left="716"/>
        <w:rPr>
          <w:rFonts w:ascii="Arial" w:hAnsi="Arial" w:cs="Arial"/>
          <w:sz w:val="24"/>
          <w:szCs w:val="24"/>
        </w:rPr>
      </w:pPr>
    </w:p>
    <w:p w14:paraId="30D19B9D" w14:textId="77777777" w:rsidR="00A70E47" w:rsidRPr="006D212F" w:rsidRDefault="00A70E47" w:rsidP="00A70E47">
      <w:pPr>
        <w:spacing w:after="0" w:line="200" w:lineRule="exact"/>
        <w:ind w:left="716"/>
        <w:rPr>
          <w:rFonts w:ascii="Arial" w:hAnsi="Arial" w:cs="Arial"/>
          <w:sz w:val="24"/>
          <w:szCs w:val="24"/>
        </w:rPr>
      </w:pPr>
    </w:p>
    <w:p w14:paraId="744BA6A8" w14:textId="77777777" w:rsidR="00A70E47" w:rsidRPr="006D212F" w:rsidRDefault="00A70E47" w:rsidP="00A70E47">
      <w:pPr>
        <w:spacing w:after="0"/>
        <w:ind w:left="817" w:firstLine="620"/>
        <w:rPr>
          <w:rFonts w:ascii="Arial" w:hAnsi="Arial" w:cs="Arial"/>
          <w:b/>
          <w:bCs/>
          <w:sz w:val="24"/>
          <w:szCs w:val="24"/>
        </w:rPr>
      </w:pPr>
      <w:r w:rsidRPr="006D212F">
        <w:rPr>
          <w:rFonts w:ascii="Arial" w:hAnsi="Arial" w:cs="Arial"/>
          <w:b/>
          <w:bCs/>
          <w:sz w:val="24"/>
          <w:szCs w:val="24"/>
        </w:rPr>
        <w:t>2.5</w:t>
      </w:r>
      <w:r w:rsidRPr="006D212F">
        <w:rPr>
          <w:rFonts w:ascii="Arial" w:hAnsi="Arial" w:cs="Arial"/>
          <w:b/>
          <w:bCs/>
          <w:sz w:val="24"/>
          <w:szCs w:val="24"/>
        </w:rPr>
        <w:tab/>
        <w:t xml:space="preserve"> Implementation and Pool Start/Allocation Date</w:t>
      </w:r>
    </w:p>
    <w:p w14:paraId="154565F5" w14:textId="77777777" w:rsidR="00A70E47" w:rsidRPr="006D212F" w:rsidRDefault="00A70E47" w:rsidP="00A70E47">
      <w:pPr>
        <w:spacing w:after="0"/>
        <w:ind w:left="817"/>
        <w:rPr>
          <w:rFonts w:ascii="Arial" w:hAnsi="Arial" w:cs="Arial"/>
          <w:sz w:val="24"/>
          <w:szCs w:val="24"/>
        </w:rPr>
      </w:pPr>
    </w:p>
    <w:p w14:paraId="22652346" w14:textId="57B3C64C" w:rsidR="00A70E47" w:rsidRDefault="00A70E47" w:rsidP="00A70E47">
      <w:pPr>
        <w:ind w:left="1432"/>
        <w:rPr>
          <w:rFonts w:ascii="Arial" w:hAnsi="Arial" w:cs="Arial"/>
          <w:sz w:val="24"/>
          <w:szCs w:val="24"/>
        </w:rPr>
      </w:pPr>
      <w:r w:rsidRPr="006D212F">
        <w:rPr>
          <w:rFonts w:ascii="Arial" w:hAnsi="Arial" w:cs="Arial"/>
          <w:sz w:val="24"/>
          <w:szCs w:val="24"/>
        </w:rPr>
        <w:t xml:space="preserve">The Implementation and Pool Start/Allocation Date is the date the PA may start allocating </w:t>
      </w:r>
      <w:r w:rsidR="009E4EAE">
        <w:rPr>
          <w:rFonts w:ascii="Arial" w:hAnsi="Arial" w:cs="Arial"/>
          <w:sz w:val="24"/>
          <w:szCs w:val="24"/>
        </w:rPr>
        <w:t>b</w:t>
      </w:r>
      <w:r w:rsidRPr="006D212F">
        <w:rPr>
          <w:rFonts w:ascii="Arial" w:hAnsi="Arial" w:cs="Arial"/>
          <w:sz w:val="24"/>
          <w:szCs w:val="24"/>
        </w:rPr>
        <w:t xml:space="preserve">locks from the Exchange Area Number Pool(s) to SPs. This is also the start date for SPs to send applications for </w:t>
      </w:r>
      <w:r w:rsidR="009E4EAE">
        <w:rPr>
          <w:rFonts w:ascii="Arial" w:hAnsi="Arial" w:cs="Arial"/>
          <w:sz w:val="24"/>
          <w:szCs w:val="24"/>
        </w:rPr>
        <w:t>b</w:t>
      </w:r>
      <w:r w:rsidRPr="006D212F">
        <w:rPr>
          <w:rFonts w:ascii="Arial" w:hAnsi="Arial" w:cs="Arial"/>
          <w:sz w:val="24"/>
          <w:szCs w:val="24"/>
        </w:rPr>
        <w:t>locks to the PA.</w:t>
      </w:r>
      <w:r w:rsidRPr="00ED19E9">
        <w:rPr>
          <w:rFonts w:ascii="Arial" w:hAnsi="Arial" w:cs="Arial"/>
          <w:sz w:val="24"/>
          <w:szCs w:val="24"/>
        </w:rPr>
        <w:t xml:space="preserve"> </w:t>
      </w:r>
      <w:r>
        <w:rPr>
          <w:rFonts w:ascii="Arial" w:hAnsi="Arial" w:cs="Arial"/>
          <w:sz w:val="24"/>
          <w:szCs w:val="24"/>
        </w:rPr>
        <w:t xml:space="preserve">In the US, </w:t>
      </w:r>
      <w:r w:rsidR="00AE1555">
        <w:rPr>
          <w:rFonts w:ascii="Arial" w:hAnsi="Arial" w:cs="Arial"/>
          <w:sz w:val="24"/>
          <w:szCs w:val="24"/>
        </w:rPr>
        <w:t>carrier</w:t>
      </w:r>
      <w:r>
        <w:rPr>
          <w:rFonts w:ascii="Arial" w:hAnsi="Arial" w:cs="Arial"/>
          <w:sz w:val="24"/>
          <w:szCs w:val="24"/>
        </w:rPr>
        <w:t>s file semi-annual telephone number utilization reports along with their NRUF and forecasted demand. Having an assessment of number utilization by Exchange Area is the starting point for any necessary clean-up process.</w:t>
      </w:r>
    </w:p>
    <w:p w14:paraId="1D0701E8" w14:textId="77777777" w:rsidR="00A70E47" w:rsidRDefault="00A70E47" w:rsidP="00A70E47">
      <w:pPr>
        <w:ind w:left="1432"/>
        <w:rPr>
          <w:rFonts w:ascii="Arial" w:hAnsi="Arial" w:cs="Arial"/>
          <w:sz w:val="24"/>
          <w:szCs w:val="24"/>
        </w:rPr>
      </w:pPr>
      <w:r>
        <w:rPr>
          <w:rFonts w:ascii="Arial" w:hAnsi="Arial" w:cs="Arial"/>
          <w:sz w:val="24"/>
          <w:szCs w:val="24"/>
        </w:rPr>
        <w:t>As excess inventory is determined in part by forecasted demand, the CSCN recommends semi-annual utilization reports be submitted to the CNA which will trigger further clean-up as appropriate.</w:t>
      </w:r>
    </w:p>
    <w:p w14:paraId="30E0F414" w14:textId="4797559F" w:rsidR="00A70E47" w:rsidRDefault="00A70E47" w:rsidP="00A70E47">
      <w:pPr>
        <w:ind w:left="1436" w:right="166"/>
        <w:rPr>
          <w:rFonts w:ascii="Arial" w:hAnsi="Arial" w:cs="Arial"/>
          <w:sz w:val="24"/>
          <w:szCs w:val="24"/>
        </w:rPr>
      </w:pPr>
      <w:r w:rsidRPr="006D212F">
        <w:rPr>
          <w:rFonts w:ascii="Arial" w:hAnsi="Arial" w:cs="Arial"/>
          <w:sz w:val="24"/>
          <w:szCs w:val="24"/>
        </w:rPr>
        <w:t xml:space="preserve">The Implementation and Pool Start/Allocation Date may be as few as </w:t>
      </w:r>
      <w:r w:rsidRPr="00F7248A">
        <w:rPr>
          <w:rFonts w:ascii="Arial" w:hAnsi="Arial" w:cs="Arial"/>
          <w:sz w:val="24"/>
          <w:szCs w:val="24"/>
        </w:rPr>
        <w:t>five business days following the Block Disconnect Date: two cal</w:t>
      </w:r>
      <w:r w:rsidRPr="006D212F">
        <w:rPr>
          <w:rFonts w:ascii="Arial" w:hAnsi="Arial" w:cs="Arial"/>
          <w:sz w:val="24"/>
          <w:szCs w:val="24"/>
        </w:rPr>
        <w:t xml:space="preserve">endar days are necessary to allow the NPAC download of ISP Ports to occur and two business days to allow the PA to compile the necessary </w:t>
      </w:r>
      <w:proofErr w:type="gramStart"/>
      <w:r w:rsidRPr="006D212F">
        <w:rPr>
          <w:rFonts w:ascii="Arial" w:hAnsi="Arial" w:cs="Arial"/>
          <w:sz w:val="24"/>
          <w:szCs w:val="24"/>
        </w:rPr>
        <w:t>data;  the</w:t>
      </w:r>
      <w:proofErr w:type="gramEnd"/>
      <w:r w:rsidRPr="006D212F">
        <w:rPr>
          <w:rFonts w:ascii="Arial" w:hAnsi="Arial" w:cs="Arial"/>
          <w:sz w:val="24"/>
          <w:szCs w:val="24"/>
        </w:rPr>
        <w:t xml:space="preserve"> additional three  business days are for the initialization of the data in BIRRDS. The Pool Start/Allocation Date may also be established beyond five business days following the </w:t>
      </w:r>
      <w:r w:rsidR="009E4EAE">
        <w:rPr>
          <w:rFonts w:ascii="Arial" w:hAnsi="Arial" w:cs="Arial"/>
          <w:sz w:val="24"/>
          <w:szCs w:val="24"/>
        </w:rPr>
        <w:t>B</w:t>
      </w:r>
      <w:r w:rsidRPr="006D212F">
        <w:rPr>
          <w:rFonts w:ascii="Arial" w:hAnsi="Arial" w:cs="Arial"/>
          <w:sz w:val="24"/>
          <w:szCs w:val="24"/>
        </w:rPr>
        <w:t>lock Disconnect Date, depending on local circumstances.</w:t>
      </w:r>
    </w:p>
    <w:p w14:paraId="41007217" w14:textId="6343C8B4" w:rsidR="00A70E47" w:rsidRDefault="00A70E47" w:rsidP="00A70E47">
      <w:pPr>
        <w:ind w:left="1432"/>
        <w:rPr>
          <w:rFonts w:ascii="Arial" w:hAnsi="Arial" w:cs="Arial"/>
          <w:sz w:val="24"/>
          <w:szCs w:val="24"/>
        </w:rPr>
      </w:pPr>
      <w:r>
        <w:rPr>
          <w:rFonts w:ascii="Arial" w:hAnsi="Arial" w:cs="Arial"/>
          <w:sz w:val="24"/>
          <w:szCs w:val="24"/>
        </w:rPr>
        <w:t xml:space="preserve">The CSCN recommends that the donation of </w:t>
      </w:r>
      <w:r w:rsidR="009E4EAE">
        <w:rPr>
          <w:rFonts w:ascii="Arial" w:hAnsi="Arial" w:cs="Arial"/>
          <w:sz w:val="24"/>
          <w:szCs w:val="24"/>
        </w:rPr>
        <w:t>b</w:t>
      </w:r>
      <w:r>
        <w:rPr>
          <w:rFonts w:ascii="Arial" w:hAnsi="Arial" w:cs="Arial"/>
          <w:sz w:val="24"/>
          <w:szCs w:val="24"/>
        </w:rPr>
        <w:t xml:space="preserve">locks should be on a volunteer basis during the initial roll-out phase. The number utilization reports for </w:t>
      </w:r>
      <w:r w:rsidR="00AE1555">
        <w:rPr>
          <w:rFonts w:ascii="Arial" w:hAnsi="Arial" w:cs="Arial"/>
          <w:sz w:val="24"/>
          <w:szCs w:val="24"/>
        </w:rPr>
        <w:t>carrier</w:t>
      </w:r>
      <w:r>
        <w:rPr>
          <w:rFonts w:ascii="Arial" w:hAnsi="Arial" w:cs="Arial"/>
          <w:sz w:val="24"/>
          <w:szCs w:val="24"/>
        </w:rPr>
        <w:t xml:space="preserve">s who have donated </w:t>
      </w:r>
      <w:r w:rsidR="009E4EAE">
        <w:rPr>
          <w:rFonts w:ascii="Arial" w:hAnsi="Arial" w:cs="Arial"/>
          <w:sz w:val="24"/>
          <w:szCs w:val="24"/>
        </w:rPr>
        <w:t>b</w:t>
      </w:r>
      <w:r>
        <w:rPr>
          <w:rFonts w:ascii="Arial" w:hAnsi="Arial" w:cs="Arial"/>
          <w:sz w:val="24"/>
          <w:szCs w:val="24"/>
        </w:rPr>
        <w:t xml:space="preserve">locks will reflect their cleanup efforts. The number utilization reports for </w:t>
      </w:r>
      <w:r w:rsidR="00AE1555">
        <w:rPr>
          <w:rFonts w:ascii="Arial" w:hAnsi="Arial" w:cs="Arial"/>
          <w:sz w:val="24"/>
          <w:szCs w:val="24"/>
        </w:rPr>
        <w:t>carrier</w:t>
      </w:r>
      <w:r>
        <w:rPr>
          <w:rFonts w:ascii="Arial" w:hAnsi="Arial" w:cs="Arial"/>
          <w:sz w:val="24"/>
          <w:szCs w:val="24"/>
        </w:rPr>
        <w:t xml:space="preserve">s who chose not to donate </w:t>
      </w:r>
      <w:r>
        <w:rPr>
          <w:rFonts w:ascii="Arial" w:hAnsi="Arial" w:cs="Arial"/>
          <w:sz w:val="24"/>
          <w:szCs w:val="24"/>
        </w:rPr>
        <w:lastRenderedPageBreak/>
        <w:t xml:space="preserve">blocks may reflect an excess of numbering resources in an Exchange </w:t>
      </w:r>
      <w:r w:rsidR="003A05A5">
        <w:rPr>
          <w:rFonts w:ascii="Arial" w:hAnsi="Arial" w:cs="Arial"/>
          <w:sz w:val="24"/>
          <w:szCs w:val="24"/>
        </w:rPr>
        <w:t>A</w:t>
      </w:r>
      <w:r>
        <w:rPr>
          <w:rFonts w:ascii="Arial" w:hAnsi="Arial" w:cs="Arial"/>
          <w:sz w:val="24"/>
          <w:szCs w:val="24"/>
        </w:rPr>
        <w:t xml:space="preserve">rea where </w:t>
      </w:r>
      <w:r w:rsidR="0034433D">
        <w:rPr>
          <w:rFonts w:ascii="Arial" w:hAnsi="Arial" w:cs="Arial"/>
          <w:sz w:val="24"/>
          <w:szCs w:val="24"/>
        </w:rPr>
        <w:t>TBP</w:t>
      </w:r>
      <w:r>
        <w:rPr>
          <w:rFonts w:ascii="Arial" w:hAnsi="Arial" w:cs="Arial"/>
          <w:sz w:val="24"/>
          <w:szCs w:val="24"/>
        </w:rPr>
        <w:t xml:space="preserve"> has been implemented. This may trigger an audit when the </w:t>
      </w:r>
      <w:r w:rsidR="00AE1555">
        <w:rPr>
          <w:rFonts w:ascii="Arial" w:hAnsi="Arial" w:cs="Arial"/>
          <w:sz w:val="24"/>
          <w:szCs w:val="24"/>
        </w:rPr>
        <w:t>carrier</w:t>
      </w:r>
      <w:r>
        <w:rPr>
          <w:rFonts w:ascii="Arial" w:hAnsi="Arial" w:cs="Arial"/>
          <w:sz w:val="24"/>
          <w:szCs w:val="24"/>
        </w:rPr>
        <w:t xml:space="preserve"> requests additional numbering resources in the TBP Exchange.</w:t>
      </w:r>
    </w:p>
    <w:p w14:paraId="4925B97E" w14:textId="70410315" w:rsidR="00A70E47" w:rsidRDefault="00A70E47" w:rsidP="00A70E47">
      <w:pPr>
        <w:ind w:left="1436"/>
        <w:rPr>
          <w:rFonts w:ascii="Arial" w:hAnsi="Arial" w:cs="Arial"/>
          <w:sz w:val="24"/>
          <w:szCs w:val="24"/>
        </w:rPr>
      </w:pPr>
      <w:r>
        <w:rPr>
          <w:rFonts w:ascii="Arial" w:hAnsi="Arial" w:cs="Arial"/>
          <w:sz w:val="24"/>
          <w:szCs w:val="24"/>
        </w:rPr>
        <w:t xml:space="preserve">The requirement for mandatory donations of excess numbers will be assessed after the initial implementation period. </w:t>
      </w:r>
      <w:r w:rsidRPr="00542633">
        <w:rPr>
          <w:rFonts w:ascii="Arial" w:hAnsi="Arial" w:cs="Arial"/>
          <w:color w:val="000000"/>
          <w:sz w:val="24"/>
          <w:szCs w:val="24"/>
        </w:rPr>
        <w:t xml:space="preserve">The CSCN believes that Utilization reporting is an important metric for monitoring effectiveness of the </w:t>
      </w:r>
      <w:r w:rsidR="0034433D">
        <w:rPr>
          <w:rFonts w:ascii="Arial" w:hAnsi="Arial" w:cs="Arial"/>
          <w:color w:val="000000"/>
          <w:sz w:val="24"/>
          <w:szCs w:val="24"/>
        </w:rPr>
        <w:t>TBP</w:t>
      </w:r>
      <w:r w:rsidRPr="00542633">
        <w:rPr>
          <w:rFonts w:ascii="Arial" w:hAnsi="Arial" w:cs="Arial"/>
          <w:color w:val="000000"/>
          <w:sz w:val="24"/>
          <w:szCs w:val="24"/>
        </w:rPr>
        <w:t xml:space="preserve"> regime</w:t>
      </w:r>
      <w:r>
        <w:rPr>
          <w:rFonts w:ascii="Arial" w:hAnsi="Arial" w:cs="Arial"/>
          <w:color w:val="000000"/>
          <w:sz w:val="24"/>
          <w:szCs w:val="24"/>
        </w:rPr>
        <w:t xml:space="preserve">. </w:t>
      </w:r>
      <w:r>
        <w:rPr>
          <w:rFonts w:ascii="Arial" w:hAnsi="Arial" w:cs="Arial"/>
          <w:sz w:val="24"/>
          <w:szCs w:val="24"/>
        </w:rPr>
        <w:t xml:space="preserve">The amount of excess numbering resources identified on </w:t>
      </w:r>
      <w:r w:rsidR="00AE1555">
        <w:rPr>
          <w:rFonts w:ascii="Arial" w:hAnsi="Arial" w:cs="Arial"/>
          <w:sz w:val="24"/>
          <w:szCs w:val="24"/>
        </w:rPr>
        <w:t>carrier</w:t>
      </w:r>
      <w:r>
        <w:rPr>
          <w:rFonts w:ascii="Arial" w:hAnsi="Arial" w:cs="Arial"/>
          <w:sz w:val="24"/>
          <w:szCs w:val="24"/>
        </w:rPr>
        <w:t>s’ utilization reports will be used in the determination of mandatory donations.</w:t>
      </w:r>
    </w:p>
    <w:p w14:paraId="135DC6FB" w14:textId="4A4196EE" w:rsidR="00485284" w:rsidRDefault="00485284">
      <w:pPr>
        <w:rPr>
          <w:rFonts w:ascii="Arial" w:hAnsi="Arial"/>
        </w:rPr>
      </w:pPr>
      <w:r>
        <w:rPr>
          <w:rFonts w:ascii="Arial" w:hAnsi="Arial"/>
        </w:rPr>
        <w:br w:type="page"/>
      </w:r>
    </w:p>
    <w:p w14:paraId="5147F7A9" w14:textId="65372DAE" w:rsidR="00A70E47" w:rsidRDefault="00485284" w:rsidP="001351F2">
      <w:pPr>
        <w:rPr>
          <w:rFonts w:ascii="Arial" w:hAnsi="Arial"/>
        </w:rPr>
      </w:pPr>
      <w:r>
        <w:rPr>
          <w:rFonts w:ascii="Arial" w:hAnsi="Arial"/>
        </w:rPr>
        <w:lastRenderedPageBreak/>
        <w:t>Appendix B</w:t>
      </w:r>
    </w:p>
    <w:p w14:paraId="79855295" w14:textId="29BA8A73" w:rsidR="002077A3" w:rsidRPr="008C0BE5" w:rsidRDefault="002077A3" w:rsidP="002077A3">
      <w:pPr>
        <w:spacing w:after="0"/>
        <w:ind w:left="1080"/>
        <w:rPr>
          <w:rFonts w:ascii="Arial" w:hAnsi="Arial" w:cs="Arial"/>
          <w:b/>
          <w:bCs/>
          <w:sz w:val="24"/>
          <w:szCs w:val="24"/>
          <w:u w:val="single"/>
        </w:rPr>
      </w:pPr>
      <w:r w:rsidRPr="008C0BE5">
        <w:rPr>
          <w:rFonts w:ascii="Arial" w:hAnsi="Arial" w:cs="Arial"/>
          <w:b/>
          <w:bCs/>
          <w:sz w:val="24"/>
          <w:szCs w:val="24"/>
          <w:u w:val="single"/>
          <w:lang w:val="en-US"/>
        </w:rPr>
        <w:t>Block Return Checklist for Carriers</w:t>
      </w:r>
      <w:r w:rsidRPr="008C0BE5">
        <w:rPr>
          <w:rFonts w:ascii="Arial" w:hAnsi="Arial" w:cs="Arial"/>
          <w:b/>
          <w:bCs/>
          <w:sz w:val="24"/>
          <w:szCs w:val="24"/>
          <w:u w:val="single"/>
        </w:rPr>
        <w:t xml:space="preserve"> Prior to Submitting a Part 1A for a Block Return  </w:t>
      </w:r>
    </w:p>
    <w:p w14:paraId="0ABE1A24" w14:textId="77777777" w:rsidR="002077A3" w:rsidRPr="00237F01" w:rsidRDefault="002077A3" w:rsidP="002077A3">
      <w:pPr>
        <w:spacing w:after="0"/>
        <w:ind w:left="1432"/>
        <w:rPr>
          <w:rFonts w:ascii="Arial" w:hAnsi="Arial" w:cs="Arial"/>
          <w:sz w:val="24"/>
          <w:szCs w:val="24"/>
          <w:u w:val="single"/>
          <w:lang w:val="en-US"/>
        </w:rPr>
      </w:pPr>
    </w:p>
    <w:p w14:paraId="39FD7BDE" w14:textId="14D37734" w:rsidR="002077A3" w:rsidRDefault="002077A3" w:rsidP="002077A3">
      <w:pPr>
        <w:spacing w:after="0"/>
        <w:ind w:left="1080"/>
        <w:rPr>
          <w:rFonts w:ascii="Arial" w:hAnsi="Arial" w:cs="Arial"/>
          <w:sz w:val="24"/>
          <w:szCs w:val="24"/>
        </w:rPr>
      </w:pPr>
      <w:r w:rsidRPr="008C0BE5">
        <w:rPr>
          <w:rFonts w:ascii="Arial" w:hAnsi="Arial" w:cs="Arial"/>
          <w:b/>
          <w:bCs/>
          <w:sz w:val="24"/>
          <w:szCs w:val="24"/>
          <w:lang w:val="en-US"/>
        </w:rPr>
        <w:t>Note</w:t>
      </w:r>
      <w:r w:rsidRPr="00237F01">
        <w:rPr>
          <w:rFonts w:ascii="Arial" w:hAnsi="Arial" w:cs="Arial"/>
          <w:sz w:val="24"/>
          <w:szCs w:val="24"/>
          <w:lang w:val="en-US"/>
        </w:rPr>
        <w:t xml:space="preserve">: </w:t>
      </w:r>
      <w:r w:rsidRPr="00237F01">
        <w:rPr>
          <w:rFonts w:ascii="Arial" w:hAnsi="Arial" w:cs="Arial"/>
          <w:sz w:val="24"/>
          <w:szCs w:val="24"/>
          <w:lang w:val="en-US"/>
        </w:rPr>
        <w:tab/>
      </w:r>
      <w:r w:rsidRPr="00237F01">
        <w:rPr>
          <w:rFonts w:ascii="Arial" w:hAnsi="Arial" w:cs="Arial"/>
          <w:sz w:val="24"/>
          <w:szCs w:val="24"/>
        </w:rPr>
        <w:t xml:space="preserve">Carriers may retain a </w:t>
      </w:r>
      <w:r w:rsidR="00133341">
        <w:rPr>
          <w:rFonts w:ascii="Arial" w:hAnsi="Arial" w:cs="Arial"/>
          <w:sz w:val="24"/>
          <w:szCs w:val="24"/>
        </w:rPr>
        <w:t>b</w:t>
      </w:r>
      <w:r w:rsidRPr="00237F01">
        <w:rPr>
          <w:rFonts w:ascii="Arial" w:hAnsi="Arial" w:cs="Arial"/>
          <w:sz w:val="24"/>
          <w:szCs w:val="24"/>
        </w:rPr>
        <w:t xml:space="preserve">lock if they can demonstrate </w:t>
      </w:r>
    </w:p>
    <w:p w14:paraId="4C85D49B" w14:textId="77777777" w:rsidR="002077A3" w:rsidRPr="00237F01" w:rsidRDefault="002077A3" w:rsidP="002077A3">
      <w:pPr>
        <w:spacing w:after="0"/>
        <w:ind w:left="2146"/>
        <w:rPr>
          <w:rFonts w:ascii="Arial" w:hAnsi="Arial" w:cs="Arial"/>
          <w:sz w:val="24"/>
          <w:szCs w:val="24"/>
        </w:rPr>
      </w:pPr>
      <w:r w:rsidRPr="00237F01">
        <w:rPr>
          <w:rFonts w:ascii="Arial" w:hAnsi="Arial" w:cs="Arial"/>
          <w:sz w:val="24"/>
          <w:szCs w:val="24"/>
        </w:rPr>
        <w:t>that:</w:t>
      </w:r>
    </w:p>
    <w:p w14:paraId="453A19CC" w14:textId="5CD64216" w:rsidR="002077A3" w:rsidRPr="00237F01" w:rsidRDefault="002077A3" w:rsidP="002077A3">
      <w:pPr>
        <w:ind w:left="2506" w:right="144" w:hanging="360"/>
        <w:rPr>
          <w:rFonts w:ascii="Arial" w:hAnsi="Arial" w:cs="Arial"/>
          <w:sz w:val="24"/>
          <w:szCs w:val="24"/>
        </w:rPr>
      </w:pPr>
      <w:r w:rsidRPr="00237F01">
        <w:rPr>
          <w:rFonts w:ascii="Arial" w:hAnsi="Arial" w:cs="Arial"/>
          <w:sz w:val="24"/>
          <w:szCs w:val="24"/>
        </w:rPr>
        <w:t xml:space="preserve">a)  the </w:t>
      </w:r>
      <w:r w:rsidR="00133341">
        <w:rPr>
          <w:rFonts w:ascii="Arial" w:hAnsi="Arial" w:cs="Arial"/>
          <w:sz w:val="24"/>
          <w:szCs w:val="24"/>
        </w:rPr>
        <w:t>b</w:t>
      </w:r>
      <w:r w:rsidRPr="00237F01">
        <w:rPr>
          <w:rFonts w:ascii="Arial" w:hAnsi="Arial" w:cs="Arial"/>
          <w:sz w:val="24"/>
          <w:szCs w:val="24"/>
        </w:rPr>
        <w:t xml:space="preserve">lock is required to meet the </w:t>
      </w:r>
      <w:r w:rsidR="00AE1555">
        <w:rPr>
          <w:rFonts w:ascii="Arial" w:hAnsi="Arial" w:cs="Arial"/>
          <w:sz w:val="24"/>
          <w:szCs w:val="24"/>
        </w:rPr>
        <w:t>carrier</w:t>
      </w:r>
      <w:r w:rsidRPr="00237F01">
        <w:rPr>
          <w:rFonts w:ascii="Arial" w:hAnsi="Arial" w:cs="Arial"/>
          <w:sz w:val="24"/>
          <w:szCs w:val="24"/>
        </w:rPr>
        <w:t xml:space="preserve">’s </w:t>
      </w:r>
      <w:r w:rsidRPr="00BB0F76">
        <w:rPr>
          <w:rFonts w:ascii="Arial" w:hAnsi="Arial" w:cs="Arial"/>
          <w:sz w:val="24"/>
          <w:szCs w:val="24"/>
        </w:rPr>
        <w:t>12</w:t>
      </w:r>
      <w:r w:rsidRPr="00EE30DE">
        <w:rPr>
          <w:rFonts w:ascii="Arial" w:hAnsi="Arial" w:cs="Arial"/>
          <w:sz w:val="24"/>
          <w:szCs w:val="24"/>
        </w:rPr>
        <w:t xml:space="preserve"> </w:t>
      </w:r>
      <w:r w:rsidRPr="00BB0F76">
        <w:rPr>
          <w:rFonts w:ascii="Arial" w:hAnsi="Arial" w:cs="Arial"/>
          <w:sz w:val="24"/>
          <w:szCs w:val="24"/>
        </w:rPr>
        <w:t>month</w:t>
      </w:r>
      <w:r w:rsidRPr="00EE30DE">
        <w:rPr>
          <w:rFonts w:ascii="Arial" w:hAnsi="Arial" w:cs="Arial"/>
          <w:sz w:val="24"/>
          <w:szCs w:val="24"/>
        </w:rPr>
        <w:t>s</w:t>
      </w:r>
      <w:r>
        <w:rPr>
          <w:rFonts w:ascii="Arial" w:hAnsi="Arial" w:cs="Arial"/>
          <w:sz w:val="24"/>
          <w:szCs w:val="24"/>
        </w:rPr>
        <w:t xml:space="preserve"> </w:t>
      </w:r>
      <w:r w:rsidRPr="00237F01">
        <w:rPr>
          <w:rFonts w:ascii="Arial" w:hAnsi="Arial" w:cs="Arial"/>
          <w:sz w:val="24"/>
          <w:szCs w:val="24"/>
        </w:rPr>
        <w:t>projected forecast beyond the Implementation and Pool Start/Allocation Date, or</w:t>
      </w:r>
    </w:p>
    <w:p w14:paraId="60FC78A1" w14:textId="6808A9A2" w:rsidR="002077A3" w:rsidRPr="00237F01" w:rsidRDefault="002077A3" w:rsidP="002077A3">
      <w:pPr>
        <w:ind w:left="2506" w:right="216" w:hanging="360"/>
        <w:rPr>
          <w:rFonts w:ascii="Arial" w:hAnsi="Arial" w:cs="Arial"/>
          <w:sz w:val="24"/>
          <w:szCs w:val="24"/>
        </w:rPr>
      </w:pPr>
      <w:r w:rsidRPr="00237F01">
        <w:rPr>
          <w:rFonts w:ascii="Arial" w:hAnsi="Arial" w:cs="Arial"/>
          <w:sz w:val="24"/>
          <w:szCs w:val="24"/>
        </w:rPr>
        <w:t xml:space="preserve">b)   there are </w:t>
      </w:r>
      <w:r w:rsidR="00133341">
        <w:rPr>
          <w:rFonts w:ascii="Arial" w:hAnsi="Arial" w:cs="Arial"/>
          <w:sz w:val="24"/>
          <w:szCs w:val="24"/>
        </w:rPr>
        <w:t>t</w:t>
      </w:r>
      <w:r w:rsidRPr="00237F01">
        <w:rPr>
          <w:rFonts w:ascii="Arial" w:hAnsi="Arial" w:cs="Arial"/>
          <w:sz w:val="24"/>
          <w:szCs w:val="24"/>
        </w:rPr>
        <w:t xml:space="preserve">echnical </w:t>
      </w:r>
      <w:r w:rsidR="00133341">
        <w:rPr>
          <w:rFonts w:ascii="Arial" w:hAnsi="Arial" w:cs="Arial"/>
          <w:sz w:val="24"/>
          <w:szCs w:val="24"/>
        </w:rPr>
        <w:t>r</w:t>
      </w:r>
      <w:r w:rsidRPr="00237F01">
        <w:rPr>
          <w:rFonts w:ascii="Arial" w:hAnsi="Arial" w:cs="Arial"/>
          <w:sz w:val="24"/>
          <w:szCs w:val="24"/>
        </w:rPr>
        <w:t xml:space="preserve">easons which justify retaining the </w:t>
      </w:r>
      <w:r w:rsidR="00133341">
        <w:rPr>
          <w:rFonts w:ascii="Arial" w:hAnsi="Arial" w:cs="Arial"/>
          <w:sz w:val="24"/>
          <w:szCs w:val="24"/>
        </w:rPr>
        <w:t>b</w:t>
      </w:r>
      <w:r w:rsidRPr="00237F01">
        <w:rPr>
          <w:rFonts w:ascii="Arial" w:hAnsi="Arial" w:cs="Arial"/>
          <w:sz w:val="24"/>
          <w:szCs w:val="24"/>
        </w:rPr>
        <w:t xml:space="preserve">lock such as TNs that are Assigned to non-portable services (e.g., </w:t>
      </w:r>
      <w:r>
        <w:rPr>
          <w:rFonts w:ascii="Arial" w:hAnsi="Arial" w:cs="Arial"/>
          <w:sz w:val="24"/>
          <w:szCs w:val="24"/>
        </w:rPr>
        <w:t>mass calling CO Code</w:t>
      </w:r>
      <w:r w:rsidRPr="00237F01">
        <w:rPr>
          <w:rFonts w:ascii="Arial" w:hAnsi="Arial" w:cs="Arial"/>
          <w:sz w:val="24"/>
          <w:szCs w:val="24"/>
        </w:rPr>
        <w:t>), or</w:t>
      </w:r>
    </w:p>
    <w:p w14:paraId="50ACAA4E" w14:textId="3FFE6AB7" w:rsidR="002077A3" w:rsidRPr="00237F01" w:rsidRDefault="002077A3" w:rsidP="002077A3">
      <w:pPr>
        <w:tabs>
          <w:tab w:val="left" w:pos="2160"/>
          <w:tab w:val="left" w:pos="2520"/>
        </w:tabs>
        <w:ind w:left="2160"/>
        <w:rPr>
          <w:rFonts w:ascii="Arial" w:hAnsi="Arial" w:cs="Arial"/>
          <w:sz w:val="24"/>
          <w:szCs w:val="24"/>
        </w:rPr>
      </w:pPr>
      <w:r w:rsidRPr="00237F01">
        <w:rPr>
          <w:rFonts w:ascii="Arial" w:hAnsi="Arial" w:cs="Arial"/>
          <w:sz w:val="24"/>
          <w:szCs w:val="24"/>
        </w:rPr>
        <w:t xml:space="preserve">c)   the </w:t>
      </w:r>
      <w:r w:rsidR="007A0E35">
        <w:rPr>
          <w:rFonts w:ascii="Arial" w:hAnsi="Arial" w:cs="Arial"/>
          <w:sz w:val="24"/>
          <w:szCs w:val="24"/>
        </w:rPr>
        <w:t>b</w:t>
      </w:r>
      <w:r w:rsidRPr="00237F01">
        <w:rPr>
          <w:rFonts w:ascii="Arial" w:hAnsi="Arial" w:cs="Arial"/>
          <w:sz w:val="24"/>
          <w:szCs w:val="24"/>
        </w:rPr>
        <w:t xml:space="preserve">lock is an </w:t>
      </w:r>
      <w:r w:rsidR="007A0E35">
        <w:rPr>
          <w:rFonts w:ascii="Arial" w:hAnsi="Arial" w:cs="Arial"/>
          <w:sz w:val="24"/>
          <w:szCs w:val="24"/>
        </w:rPr>
        <w:t>i</w:t>
      </w:r>
      <w:r w:rsidRPr="00237F01">
        <w:rPr>
          <w:rFonts w:ascii="Arial" w:hAnsi="Arial" w:cs="Arial"/>
          <w:sz w:val="24"/>
          <w:szCs w:val="24"/>
        </w:rPr>
        <w:t xml:space="preserve">nitial </w:t>
      </w:r>
      <w:r w:rsidR="007A0E35">
        <w:rPr>
          <w:rFonts w:ascii="Arial" w:hAnsi="Arial" w:cs="Arial"/>
          <w:sz w:val="24"/>
          <w:szCs w:val="24"/>
        </w:rPr>
        <w:t>b</w:t>
      </w:r>
      <w:r w:rsidRPr="00237F01">
        <w:rPr>
          <w:rFonts w:ascii="Arial" w:hAnsi="Arial" w:cs="Arial"/>
          <w:sz w:val="24"/>
          <w:szCs w:val="24"/>
        </w:rPr>
        <w:t>lock, or footprint</w:t>
      </w:r>
      <w:r>
        <w:rPr>
          <w:rFonts w:ascii="Arial" w:hAnsi="Arial" w:cs="Arial"/>
          <w:sz w:val="24"/>
          <w:szCs w:val="24"/>
        </w:rPr>
        <w:t xml:space="preserve"> </w:t>
      </w:r>
      <w:r w:rsidR="00D91E8E">
        <w:rPr>
          <w:rFonts w:ascii="Arial" w:hAnsi="Arial" w:cs="Arial"/>
          <w:sz w:val="24"/>
          <w:szCs w:val="24"/>
        </w:rPr>
        <w:t>b</w:t>
      </w:r>
      <w:r>
        <w:rPr>
          <w:rFonts w:ascii="Arial" w:hAnsi="Arial" w:cs="Arial"/>
          <w:sz w:val="24"/>
          <w:szCs w:val="24"/>
        </w:rPr>
        <w:t>lock</w:t>
      </w:r>
    </w:p>
    <w:p w14:paraId="1CF888F1" w14:textId="77777777" w:rsidR="002077A3" w:rsidRPr="00237F01" w:rsidRDefault="002077A3" w:rsidP="002077A3">
      <w:pPr>
        <w:ind w:left="1436"/>
        <w:rPr>
          <w:rFonts w:ascii="Arial" w:hAnsi="Arial" w:cs="Arial"/>
          <w:b/>
          <w:bCs/>
          <w:sz w:val="24"/>
          <w:szCs w:val="24"/>
        </w:rPr>
      </w:pPr>
    </w:p>
    <w:p w14:paraId="05AA3B81" w14:textId="1986E178" w:rsidR="002077A3" w:rsidRPr="00237F01" w:rsidRDefault="002077A3" w:rsidP="00CF3059">
      <w:pPr>
        <w:pStyle w:val="ListParagraph"/>
        <w:numPr>
          <w:ilvl w:val="0"/>
          <w:numId w:val="5"/>
        </w:numPr>
        <w:spacing w:after="160" w:line="259" w:lineRule="auto"/>
        <w:ind w:left="1436"/>
        <w:rPr>
          <w:rFonts w:ascii="Arial" w:hAnsi="Arial" w:cs="Arial"/>
          <w:sz w:val="24"/>
          <w:szCs w:val="24"/>
        </w:rPr>
      </w:pPr>
      <w:r w:rsidRPr="00237F01">
        <w:rPr>
          <w:rFonts w:ascii="Arial" w:hAnsi="Arial" w:cs="Arial"/>
          <w:sz w:val="24"/>
          <w:szCs w:val="24"/>
        </w:rPr>
        <w:t xml:space="preserve">Run reports to verify that there are not more than 100 Unavailable TNs in any </w:t>
      </w:r>
      <w:r w:rsidR="00D91E8E">
        <w:rPr>
          <w:rFonts w:ascii="Arial" w:hAnsi="Arial" w:cs="Arial"/>
          <w:sz w:val="24"/>
          <w:szCs w:val="24"/>
        </w:rPr>
        <w:t>b</w:t>
      </w:r>
      <w:r w:rsidRPr="00237F01">
        <w:rPr>
          <w:rFonts w:ascii="Arial" w:hAnsi="Arial" w:cs="Arial"/>
          <w:sz w:val="24"/>
          <w:szCs w:val="24"/>
        </w:rPr>
        <w:t>lock which the carrier is considering Returning.</w:t>
      </w:r>
    </w:p>
    <w:p w14:paraId="6EB96EF2" w14:textId="77777777" w:rsidR="002077A3" w:rsidRPr="00237F01" w:rsidRDefault="002077A3" w:rsidP="002077A3">
      <w:pPr>
        <w:pStyle w:val="ListParagraph"/>
        <w:spacing w:after="160" w:line="259" w:lineRule="auto"/>
        <w:ind w:left="1436"/>
        <w:rPr>
          <w:rFonts w:ascii="Arial" w:hAnsi="Arial" w:cs="Arial"/>
          <w:sz w:val="24"/>
          <w:szCs w:val="24"/>
        </w:rPr>
      </w:pPr>
    </w:p>
    <w:p w14:paraId="5AE224C3" w14:textId="20DA7922" w:rsidR="002077A3" w:rsidRPr="00237F01" w:rsidRDefault="002077A3" w:rsidP="00CF3059">
      <w:pPr>
        <w:pStyle w:val="ListParagraph"/>
        <w:numPr>
          <w:ilvl w:val="0"/>
          <w:numId w:val="5"/>
        </w:numPr>
        <w:spacing w:after="160" w:line="259" w:lineRule="auto"/>
        <w:ind w:left="1436"/>
        <w:rPr>
          <w:rFonts w:ascii="Arial" w:hAnsi="Arial" w:cs="Arial"/>
          <w:sz w:val="24"/>
          <w:szCs w:val="24"/>
        </w:rPr>
      </w:pPr>
      <w:r w:rsidRPr="00237F01">
        <w:rPr>
          <w:rFonts w:ascii="Arial" w:hAnsi="Arial" w:cs="Arial"/>
          <w:sz w:val="24"/>
          <w:szCs w:val="24"/>
        </w:rPr>
        <w:t xml:space="preserve">Verify Available TNs in </w:t>
      </w:r>
      <w:r w:rsidR="009D59F8">
        <w:rPr>
          <w:rFonts w:ascii="Arial" w:hAnsi="Arial" w:cs="Arial"/>
          <w:sz w:val="24"/>
          <w:szCs w:val="24"/>
        </w:rPr>
        <w:t>b</w:t>
      </w:r>
      <w:r w:rsidRPr="00237F01">
        <w:rPr>
          <w:rFonts w:ascii="Arial" w:hAnsi="Arial" w:cs="Arial"/>
          <w:sz w:val="24"/>
          <w:szCs w:val="24"/>
        </w:rPr>
        <w:t>locks which they intend to Return to assure they are not assigned in Switching Entities/POIs, billing systems, etc.</w:t>
      </w:r>
      <w:r>
        <w:rPr>
          <w:rFonts w:ascii="Arial" w:hAnsi="Arial" w:cs="Arial"/>
          <w:sz w:val="24"/>
          <w:szCs w:val="24"/>
        </w:rPr>
        <w:t xml:space="preserve"> </w:t>
      </w:r>
      <w:r w:rsidRPr="00880C71">
        <w:rPr>
          <w:rFonts w:ascii="Arial" w:hAnsi="Arial" w:cs="Arial"/>
          <w:sz w:val="24"/>
          <w:szCs w:val="24"/>
        </w:rPr>
        <w:t xml:space="preserve">Which blocks of the excess inventory to be donated </w:t>
      </w:r>
      <w:proofErr w:type="gramStart"/>
      <w:r w:rsidRPr="00880C71">
        <w:rPr>
          <w:rFonts w:ascii="Arial" w:hAnsi="Arial" w:cs="Arial"/>
          <w:sz w:val="24"/>
          <w:szCs w:val="24"/>
        </w:rPr>
        <w:t>is</w:t>
      </w:r>
      <w:proofErr w:type="gramEnd"/>
      <w:r w:rsidRPr="00880C71">
        <w:rPr>
          <w:rFonts w:ascii="Arial" w:hAnsi="Arial" w:cs="Arial"/>
          <w:sz w:val="24"/>
          <w:szCs w:val="24"/>
        </w:rPr>
        <w:t xml:space="preserve"> at the discretion of the </w:t>
      </w:r>
      <w:r w:rsidR="00AE1555">
        <w:rPr>
          <w:rFonts w:ascii="Arial" w:hAnsi="Arial" w:cs="Arial"/>
          <w:sz w:val="24"/>
          <w:szCs w:val="24"/>
        </w:rPr>
        <w:t>carrier</w:t>
      </w:r>
      <w:r w:rsidRPr="00880C71">
        <w:rPr>
          <w:rFonts w:ascii="Arial" w:hAnsi="Arial" w:cs="Arial"/>
          <w:sz w:val="24"/>
          <w:szCs w:val="24"/>
        </w:rPr>
        <w:t xml:space="preserve"> subject to the contamination thresholds and not based on individual block usage history.</w:t>
      </w:r>
    </w:p>
    <w:p w14:paraId="30A92794" w14:textId="77777777" w:rsidR="002077A3" w:rsidRPr="00237F01" w:rsidRDefault="002077A3" w:rsidP="002077A3">
      <w:pPr>
        <w:pStyle w:val="ListParagraph"/>
        <w:spacing w:after="160" w:line="259" w:lineRule="auto"/>
        <w:ind w:left="1436"/>
        <w:rPr>
          <w:rFonts w:ascii="Arial" w:hAnsi="Arial" w:cs="Arial"/>
          <w:sz w:val="24"/>
          <w:szCs w:val="24"/>
        </w:rPr>
      </w:pPr>
    </w:p>
    <w:p w14:paraId="64603154" w14:textId="728977D9" w:rsidR="002077A3" w:rsidRPr="00237F01" w:rsidRDefault="002077A3" w:rsidP="00CF3059">
      <w:pPr>
        <w:pStyle w:val="ListParagraph"/>
        <w:numPr>
          <w:ilvl w:val="0"/>
          <w:numId w:val="5"/>
        </w:numPr>
        <w:spacing w:after="160" w:line="259" w:lineRule="auto"/>
        <w:ind w:left="1436"/>
        <w:rPr>
          <w:rFonts w:ascii="Arial" w:hAnsi="Arial" w:cs="Arial"/>
          <w:sz w:val="24"/>
          <w:szCs w:val="24"/>
        </w:rPr>
      </w:pPr>
      <w:r w:rsidRPr="00237F01">
        <w:rPr>
          <w:rFonts w:ascii="Arial" w:hAnsi="Arial" w:cs="Arial"/>
          <w:sz w:val="24"/>
          <w:szCs w:val="24"/>
        </w:rPr>
        <w:t xml:space="preserve">Protect the </w:t>
      </w:r>
      <w:r w:rsidR="009D59F8">
        <w:rPr>
          <w:rFonts w:ascii="Arial" w:hAnsi="Arial" w:cs="Arial"/>
          <w:sz w:val="24"/>
          <w:szCs w:val="24"/>
        </w:rPr>
        <w:t>b</w:t>
      </w:r>
      <w:r w:rsidRPr="00237F01">
        <w:rPr>
          <w:rFonts w:ascii="Arial" w:hAnsi="Arial" w:cs="Arial"/>
          <w:sz w:val="24"/>
          <w:szCs w:val="24"/>
        </w:rPr>
        <w:t>lock from further assignments.</w:t>
      </w:r>
    </w:p>
    <w:p w14:paraId="5951582E" w14:textId="77777777" w:rsidR="002077A3" w:rsidRPr="00237F01" w:rsidRDefault="002077A3" w:rsidP="002077A3">
      <w:pPr>
        <w:pStyle w:val="ListParagraph"/>
        <w:spacing w:after="160" w:line="259" w:lineRule="auto"/>
        <w:ind w:left="1436"/>
        <w:rPr>
          <w:rFonts w:ascii="Arial" w:hAnsi="Arial" w:cs="Arial"/>
          <w:sz w:val="24"/>
          <w:szCs w:val="24"/>
        </w:rPr>
      </w:pPr>
    </w:p>
    <w:p w14:paraId="20B0AF6F" w14:textId="573D8934" w:rsidR="002077A3" w:rsidRPr="00237F01" w:rsidRDefault="002077A3" w:rsidP="00CF3059">
      <w:pPr>
        <w:pStyle w:val="ListParagraph"/>
        <w:numPr>
          <w:ilvl w:val="0"/>
          <w:numId w:val="5"/>
        </w:numPr>
        <w:spacing w:after="160" w:line="259" w:lineRule="auto"/>
        <w:ind w:left="1436"/>
        <w:rPr>
          <w:rFonts w:ascii="Arial" w:hAnsi="Arial" w:cs="Arial"/>
          <w:sz w:val="24"/>
          <w:szCs w:val="24"/>
        </w:rPr>
      </w:pPr>
      <w:r w:rsidRPr="00237F01">
        <w:rPr>
          <w:rFonts w:ascii="Arial" w:hAnsi="Arial" w:cs="Arial"/>
          <w:sz w:val="24"/>
          <w:szCs w:val="24"/>
        </w:rPr>
        <w:t xml:space="preserve">Carriers shall complete ISP Ports on Unavailable TNs in contaminated </w:t>
      </w:r>
      <w:r w:rsidR="009D59F8">
        <w:rPr>
          <w:rFonts w:ascii="Arial" w:hAnsi="Arial" w:cs="Arial"/>
          <w:sz w:val="24"/>
          <w:szCs w:val="24"/>
        </w:rPr>
        <w:t>b</w:t>
      </w:r>
      <w:r w:rsidRPr="00237F01">
        <w:rPr>
          <w:rFonts w:ascii="Arial" w:hAnsi="Arial" w:cs="Arial"/>
          <w:sz w:val="24"/>
          <w:szCs w:val="24"/>
        </w:rPr>
        <w:t>locks which they are Returning, including (</w:t>
      </w:r>
      <w:proofErr w:type="spellStart"/>
      <w:r w:rsidRPr="00237F01">
        <w:rPr>
          <w:rFonts w:ascii="Arial" w:hAnsi="Arial" w:cs="Arial"/>
          <w:sz w:val="24"/>
          <w:szCs w:val="24"/>
        </w:rPr>
        <w:t>i</w:t>
      </w:r>
      <w:proofErr w:type="spellEnd"/>
      <w:r w:rsidRPr="00237F01">
        <w:rPr>
          <w:rFonts w:ascii="Arial" w:hAnsi="Arial" w:cs="Arial"/>
          <w:sz w:val="24"/>
          <w:szCs w:val="24"/>
        </w:rPr>
        <w:t xml:space="preserve">) TNs assigned to other </w:t>
      </w:r>
      <w:r w:rsidR="00AE1555">
        <w:rPr>
          <w:rFonts w:ascii="Arial" w:hAnsi="Arial" w:cs="Arial"/>
          <w:sz w:val="24"/>
          <w:szCs w:val="24"/>
        </w:rPr>
        <w:t>carrier</w:t>
      </w:r>
      <w:r w:rsidRPr="00237F01">
        <w:rPr>
          <w:rFonts w:ascii="Arial" w:hAnsi="Arial" w:cs="Arial"/>
          <w:sz w:val="24"/>
          <w:szCs w:val="24"/>
        </w:rPr>
        <w:t>s and non-</w:t>
      </w:r>
      <w:r w:rsidR="00AE1555">
        <w:rPr>
          <w:rFonts w:ascii="Arial" w:hAnsi="Arial" w:cs="Arial"/>
          <w:sz w:val="24"/>
          <w:szCs w:val="24"/>
        </w:rPr>
        <w:t>carrier</w:t>
      </w:r>
      <w:r w:rsidRPr="00237F01">
        <w:rPr>
          <w:rFonts w:ascii="Arial" w:hAnsi="Arial" w:cs="Arial"/>
          <w:sz w:val="24"/>
          <w:szCs w:val="24"/>
        </w:rPr>
        <w:t>s (i.e., Intermediate Numbers), (ii) TNs used for administrative purposes (i.e., Administrative Numbers), and (iii) TNs assigned to customers (i.e., Assigned Numbers).</w:t>
      </w:r>
      <w:r w:rsidRPr="008C0BE5">
        <w:rPr>
          <w:rFonts w:ascii="Arial" w:hAnsi="Arial" w:cs="Arial"/>
          <w:sz w:val="24"/>
          <w:szCs w:val="24"/>
        </w:rPr>
        <w:t xml:space="preserve"> (Not Numbers in Aging Pool).</w:t>
      </w:r>
      <w:r w:rsidRPr="00237F01">
        <w:rPr>
          <w:rFonts w:ascii="Arial" w:hAnsi="Arial" w:cs="Arial"/>
          <w:noProof/>
          <w:sz w:val="24"/>
          <w:szCs w:val="24"/>
        </w:rPr>
        <mc:AlternateContent>
          <mc:Choice Requires="wps">
            <w:drawing>
              <wp:anchor distT="0" distB="0" distL="114300" distR="114300" simplePos="0" relativeHeight="251658241" behindDoc="1" locked="0" layoutInCell="1" allowOverlap="1" wp14:anchorId="4FFF5D52" wp14:editId="12ABEA62">
                <wp:simplePos x="0" y="0"/>
                <wp:positionH relativeFrom="page">
                  <wp:posOffset>3793490</wp:posOffset>
                </wp:positionH>
                <wp:positionV relativeFrom="page">
                  <wp:posOffset>10339705</wp:posOffset>
                </wp:positionV>
                <wp:extent cx="3452495" cy="210185"/>
                <wp:effectExtent l="2540" t="0" r="2540" b="3810"/>
                <wp:wrapNone/>
                <wp:docPr id="1227891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CC664" w14:textId="77777777" w:rsidR="00DE6006" w:rsidRDefault="00DE6006" w:rsidP="002077A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F5D52" id="_x0000_t202" coordsize="21600,21600" o:spt="202" path="m,l,21600r21600,l21600,xe">
                <v:stroke joinstyle="miter"/>
                <v:path gradientshapeok="t" o:connecttype="rect"/>
              </v:shapetype>
              <v:shape id="Text Box 3" o:spid="_x0000_s1026" type="#_x0000_t202" style="position:absolute;left:0;text-align:left;margin-left:298.7pt;margin-top:814.15pt;width:271.85pt;height:16.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" filled="f" stroked="f">
                <v:textbox inset="0,0,0,0">
                  <w:txbxContent>
                    <w:p w14:paraId="3F1CC664" w14:textId="77777777" w:rsidR="00DE6006" w:rsidRDefault="00DE6006" w:rsidP="002077A3"/>
                  </w:txbxContent>
                </v:textbox>
                <w10:wrap anchorx="page" anchory="page"/>
              </v:shape>
            </w:pict>
          </mc:Fallback>
        </mc:AlternateContent>
      </w:r>
      <w:r w:rsidRPr="00237F01">
        <w:rPr>
          <w:rFonts w:ascii="Arial" w:hAnsi="Arial" w:cs="Arial"/>
          <w:sz w:val="24"/>
          <w:szCs w:val="24"/>
        </w:rPr>
        <w:t xml:space="preserve"> If ISP Ports in the NPAC are not completed and a Returned contaminated </w:t>
      </w:r>
      <w:r w:rsidR="009D59F8">
        <w:rPr>
          <w:rFonts w:ascii="Arial" w:hAnsi="Arial" w:cs="Arial"/>
          <w:sz w:val="24"/>
          <w:szCs w:val="24"/>
        </w:rPr>
        <w:t>b</w:t>
      </w:r>
      <w:r w:rsidRPr="00237F01">
        <w:rPr>
          <w:rFonts w:ascii="Arial" w:hAnsi="Arial" w:cs="Arial"/>
          <w:sz w:val="24"/>
          <w:szCs w:val="24"/>
        </w:rPr>
        <w:t>lock is Assigned, there may be service disruptions including double assignments, for those Contaminated TNs.</w:t>
      </w:r>
    </w:p>
    <w:p w14:paraId="3546FD2E" w14:textId="77777777" w:rsidR="002077A3" w:rsidRPr="00237F01" w:rsidRDefault="002077A3" w:rsidP="002077A3">
      <w:pPr>
        <w:pStyle w:val="ListParagraph"/>
        <w:spacing w:after="160" w:line="259" w:lineRule="auto"/>
        <w:ind w:left="1436"/>
        <w:rPr>
          <w:rFonts w:ascii="Arial" w:hAnsi="Arial" w:cs="Arial"/>
          <w:sz w:val="24"/>
          <w:szCs w:val="24"/>
        </w:rPr>
      </w:pPr>
    </w:p>
    <w:p w14:paraId="7F6BAEF7" w14:textId="78E6FCFA" w:rsidR="002077A3" w:rsidRPr="00237F01" w:rsidRDefault="002077A3" w:rsidP="00CF3059">
      <w:pPr>
        <w:pStyle w:val="ListParagraph"/>
        <w:numPr>
          <w:ilvl w:val="0"/>
          <w:numId w:val="5"/>
        </w:numPr>
        <w:spacing w:after="160" w:line="259" w:lineRule="auto"/>
        <w:ind w:left="1436"/>
        <w:rPr>
          <w:rFonts w:ascii="Arial" w:hAnsi="Arial" w:cs="Arial"/>
          <w:sz w:val="24"/>
          <w:szCs w:val="24"/>
        </w:rPr>
      </w:pPr>
      <w:r w:rsidRPr="00237F01">
        <w:rPr>
          <w:rFonts w:ascii="Arial" w:hAnsi="Arial" w:cs="Arial"/>
          <w:sz w:val="24"/>
          <w:szCs w:val="24"/>
        </w:rPr>
        <w:t xml:space="preserve">If a pending Local Number Portability (LNP) Port exists for an Unavailable TN(s), with no underlying active port or TN, within a contaminated </w:t>
      </w:r>
      <w:r w:rsidR="006878E2">
        <w:rPr>
          <w:rFonts w:ascii="Arial" w:hAnsi="Arial" w:cs="Arial"/>
          <w:sz w:val="24"/>
          <w:szCs w:val="24"/>
        </w:rPr>
        <w:t>b</w:t>
      </w:r>
      <w:r w:rsidRPr="00237F01">
        <w:rPr>
          <w:rFonts w:ascii="Arial" w:hAnsi="Arial" w:cs="Arial"/>
          <w:sz w:val="24"/>
          <w:szCs w:val="24"/>
        </w:rPr>
        <w:t xml:space="preserve">lock that is being Returned, the two </w:t>
      </w:r>
      <w:r w:rsidR="00AE1555">
        <w:rPr>
          <w:rFonts w:ascii="Arial" w:hAnsi="Arial" w:cs="Arial"/>
          <w:sz w:val="24"/>
          <w:szCs w:val="24"/>
        </w:rPr>
        <w:t>carrier</w:t>
      </w:r>
      <w:r w:rsidRPr="00237F01">
        <w:rPr>
          <w:rFonts w:ascii="Arial" w:hAnsi="Arial" w:cs="Arial"/>
          <w:sz w:val="24"/>
          <w:szCs w:val="24"/>
        </w:rPr>
        <w:t xml:space="preserve">s involved in the LNP Port shall work cooperatively to resolve the pending LNP Port. This process could be accomplished by having the recipient </w:t>
      </w:r>
      <w:r w:rsidR="00AE1555">
        <w:rPr>
          <w:rFonts w:ascii="Arial" w:hAnsi="Arial" w:cs="Arial"/>
          <w:sz w:val="24"/>
          <w:szCs w:val="24"/>
        </w:rPr>
        <w:t>carrier</w:t>
      </w:r>
      <w:r w:rsidRPr="00237F01">
        <w:rPr>
          <w:rFonts w:ascii="Arial" w:hAnsi="Arial" w:cs="Arial"/>
          <w:sz w:val="24"/>
          <w:szCs w:val="24"/>
        </w:rPr>
        <w:t xml:space="preserve"> of the LNP Port cancel the pending LNP Port so that the Returning Carrier can perform the ISP(s) for </w:t>
      </w:r>
      <w:r w:rsidR="006878E2">
        <w:rPr>
          <w:rFonts w:ascii="Arial" w:hAnsi="Arial" w:cs="Arial"/>
          <w:sz w:val="24"/>
          <w:szCs w:val="24"/>
        </w:rPr>
        <w:lastRenderedPageBreak/>
        <w:t>b</w:t>
      </w:r>
      <w:r w:rsidRPr="00237F01">
        <w:rPr>
          <w:rFonts w:ascii="Arial" w:hAnsi="Arial" w:cs="Arial"/>
          <w:sz w:val="24"/>
          <w:szCs w:val="24"/>
        </w:rPr>
        <w:t xml:space="preserve">lock return purposes. Afterwards, the recipient Carrier of the LNP Port would then re-establish the pending LNP Port.  Another alternative would be to have the Carriers involved attempt to advance the pending LNP Port through contact with the NPAC (utilizing automated clean-up). </w:t>
      </w:r>
    </w:p>
    <w:p w14:paraId="61243117" w14:textId="77777777" w:rsidR="002077A3" w:rsidRPr="00237F01" w:rsidRDefault="002077A3" w:rsidP="002077A3">
      <w:pPr>
        <w:pStyle w:val="ListParagraph"/>
        <w:spacing w:after="160" w:line="259" w:lineRule="auto"/>
        <w:ind w:left="1436"/>
        <w:rPr>
          <w:rFonts w:ascii="Arial" w:hAnsi="Arial" w:cs="Arial"/>
          <w:sz w:val="24"/>
          <w:szCs w:val="24"/>
        </w:rPr>
      </w:pPr>
    </w:p>
    <w:p w14:paraId="447C26D5" w14:textId="57873F36" w:rsidR="002077A3" w:rsidRPr="00237F01" w:rsidRDefault="002077A3" w:rsidP="00CF3059">
      <w:pPr>
        <w:pStyle w:val="ListParagraph"/>
        <w:numPr>
          <w:ilvl w:val="0"/>
          <w:numId w:val="5"/>
        </w:numPr>
        <w:spacing w:after="160" w:line="259" w:lineRule="auto"/>
        <w:ind w:left="1436" w:right="130"/>
        <w:rPr>
          <w:rFonts w:ascii="Arial" w:hAnsi="Arial" w:cs="Arial"/>
          <w:sz w:val="24"/>
          <w:szCs w:val="24"/>
        </w:rPr>
      </w:pPr>
      <w:r w:rsidRPr="00237F01">
        <w:rPr>
          <w:rFonts w:ascii="Arial" w:hAnsi="Arial" w:cs="Arial"/>
          <w:sz w:val="24"/>
          <w:szCs w:val="24"/>
        </w:rPr>
        <w:t xml:space="preserve">A </w:t>
      </w:r>
      <w:r w:rsidR="008373B0">
        <w:rPr>
          <w:rFonts w:ascii="Arial" w:hAnsi="Arial" w:cs="Arial"/>
          <w:sz w:val="24"/>
          <w:szCs w:val="24"/>
        </w:rPr>
        <w:t>c</w:t>
      </w:r>
      <w:r w:rsidRPr="00237F01">
        <w:rPr>
          <w:rFonts w:ascii="Arial" w:hAnsi="Arial" w:cs="Arial"/>
          <w:sz w:val="24"/>
          <w:szCs w:val="24"/>
        </w:rPr>
        <w:t xml:space="preserve">arrier Returning a </w:t>
      </w:r>
      <w:r w:rsidR="008373B0">
        <w:rPr>
          <w:rFonts w:ascii="Arial" w:hAnsi="Arial" w:cs="Arial"/>
          <w:sz w:val="24"/>
          <w:szCs w:val="24"/>
        </w:rPr>
        <w:t>b</w:t>
      </w:r>
      <w:r w:rsidRPr="00237F01">
        <w:rPr>
          <w:rFonts w:ascii="Arial" w:hAnsi="Arial" w:cs="Arial"/>
          <w:sz w:val="24"/>
          <w:szCs w:val="24"/>
        </w:rPr>
        <w:t xml:space="preserve">lock containing a test line number shall disconnect the test line number prior to submitting the Part 1A to Return of the </w:t>
      </w:r>
      <w:r w:rsidR="008373B0">
        <w:rPr>
          <w:rFonts w:ascii="Arial" w:hAnsi="Arial" w:cs="Arial"/>
          <w:sz w:val="24"/>
          <w:szCs w:val="24"/>
        </w:rPr>
        <w:t>b</w:t>
      </w:r>
      <w:r w:rsidRPr="00237F01">
        <w:rPr>
          <w:rFonts w:ascii="Arial" w:hAnsi="Arial" w:cs="Arial"/>
          <w:sz w:val="24"/>
          <w:szCs w:val="24"/>
        </w:rPr>
        <w:t xml:space="preserve">lock. The test line shall be re-Assigned to a number in a </w:t>
      </w:r>
      <w:r w:rsidR="008373B0">
        <w:rPr>
          <w:rFonts w:ascii="Arial" w:hAnsi="Arial" w:cs="Arial"/>
          <w:sz w:val="24"/>
          <w:szCs w:val="24"/>
        </w:rPr>
        <w:t>b</w:t>
      </w:r>
      <w:r w:rsidRPr="00237F01">
        <w:rPr>
          <w:rFonts w:ascii="Arial" w:hAnsi="Arial" w:cs="Arial"/>
          <w:sz w:val="24"/>
          <w:szCs w:val="24"/>
        </w:rPr>
        <w:t xml:space="preserve">lock retained by, or </w:t>
      </w:r>
      <w:proofErr w:type="gramStart"/>
      <w:r w:rsidRPr="00237F01">
        <w:rPr>
          <w:rFonts w:ascii="Arial" w:hAnsi="Arial" w:cs="Arial"/>
          <w:sz w:val="24"/>
          <w:szCs w:val="24"/>
        </w:rPr>
        <w:t>Assigned</w:t>
      </w:r>
      <w:proofErr w:type="gramEnd"/>
      <w:r w:rsidRPr="00237F01">
        <w:rPr>
          <w:rFonts w:ascii="Arial" w:hAnsi="Arial" w:cs="Arial"/>
          <w:sz w:val="24"/>
          <w:szCs w:val="24"/>
        </w:rPr>
        <w:t xml:space="preserve"> to, the </w:t>
      </w:r>
      <w:r w:rsidR="008373B0">
        <w:rPr>
          <w:rFonts w:ascii="Arial" w:hAnsi="Arial" w:cs="Arial"/>
          <w:sz w:val="24"/>
          <w:szCs w:val="24"/>
        </w:rPr>
        <w:t>c</w:t>
      </w:r>
      <w:r w:rsidRPr="00237F01">
        <w:rPr>
          <w:rFonts w:ascii="Arial" w:hAnsi="Arial" w:cs="Arial"/>
          <w:sz w:val="24"/>
          <w:szCs w:val="24"/>
        </w:rPr>
        <w:t>arrier.</w:t>
      </w:r>
    </w:p>
    <w:p w14:paraId="69EA8D4C" w14:textId="77777777" w:rsidR="002077A3" w:rsidRPr="00237F01" w:rsidRDefault="002077A3" w:rsidP="002077A3">
      <w:pPr>
        <w:pStyle w:val="ListParagraph"/>
        <w:spacing w:after="160" w:line="259" w:lineRule="auto"/>
        <w:ind w:left="1436"/>
        <w:rPr>
          <w:rFonts w:ascii="Arial" w:hAnsi="Arial" w:cs="Arial"/>
          <w:sz w:val="24"/>
          <w:szCs w:val="24"/>
        </w:rPr>
      </w:pPr>
    </w:p>
    <w:p w14:paraId="663B873B" w14:textId="7D7BBEF2" w:rsidR="002077A3" w:rsidRPr="00237F01" w:rsidRDefault="002077A3" w:rsidP="00CF3059">
      <w:pPr>
        <w:pStyle w:val="ListParagraph"/>
        <w:numPr>
          <w:ilvl w:val="0"/>
          <w:numId w:val="5"/>
        </w:numPr>
        <w:spacing w:after="160" w:line="259" w:lineRule="auto"/>
        <w:ind w:left="1436" w:right="130"/>
        <w:rPr>
          <w:rFonts w:ascii="Arial" w:hAnsi="Arial" w:cs="Arial"/>
          <w:sz w:val="24"/>
          <w:szCs w:val="24"/>
        </w:rPr>
      </w:pPr>
      <w:r w:rsidRPr="00237F01">
        <w:rPr>
          <w:rFonts w:ascii="Arial" w:hAnsi="Arial" w:cs="Arial"/>
          <w:sz w:val="24"/>
          <w:szCs w:val="24"/>
        </w:rPr>
        <w:t xml:space="preserve">A </w:t>
      </w:r>
      <w:r w:rsidR="008373B0">
        <w:rPr>
          <w:rFonts w:ascii="Arial" w:hAnsi="Arial" w:cs="Arial"/>
          <w:sz w:val="24"/>
          <w:szCs w:val="24"/>
        </w:rPr>
        <w:t>c</w:t>
      </w:r>
      <w:r w:rsidRPr="00237F01">
        <w:rPr>
          <w:rFonts w:ascii="Arial" w:hAnsi="Arial" w:cs="Arial"/>
          <w:sz w:val="24"/>
          <w:szCs w:val="24"/>
        </w:rPr>
        <w:t xml:space="preserve">arrier Returning a </w:t>
      </w:r>
      <w:r w:rsidR="008373B0">
        <w:rPr>
          <w:rFonts w:ascii="Arial" w:hAnsi="Arial" w:cs="Arial"/>
          <w:sz w:val="24"/>
          <w:szCs w:val="24"/>
        </w:rPr>
        <w:t>b</w:t>
      </w:r>
      <w:r w:rsidRPr="00237F01">
        <w:rPr>
          <w:rFonts w:ascii="Arial" w:hAnsi="Arial" w:cs="Arial"/>
          <w:sz w:val="24"/>
          <w:szCs w:val="24"/>
        </w:rPr>
        <w:t xml:space="preserve">lock that contains an LRN shall migrate any ported numbers or pooled </w:t>
      </w:r>
      <w:r w:rsidR="008373B0">
        <w:rPr>
          <w:rFonts w:ascii="Arial" w:hAnsi="Arial" w:cs="Arial"/>
          <w:sz w:val="24"/>
          <w:szCs w:val="24"/>
        </w:rPr>
        <w:t>b</w:t>
      </w:r>
      <w:r w:rsidRPr="00237F01">
        <w:rPr>
          <w:rFonts w:ascii="Arial" w:hAnsi="Arial" w:cs="Arial"/>
          <w:sz w:val="24"/>
          <w:szCs w:val="24"/>
        </w:rPr>
        <w:t xml:space="preserve">locks utilizing the LRN to another LRN within a </w:t>
      </w:r>
      <w:r w:rsidR="008373B0">
        <w:rPr>
          <w:rFonts w:ascii="Arial" w:hAnsi="Arial" w:cs="Arial"/>
          <w:sz w:val="24"/>
          <w:szCs w:val="24"/>
        </w:rPr>
        <w:t>b</w:t>
      </w:r>
      <w:r w:rsidRPr="00237F01">
        <w:rPr>
          <w:rFonts w:ascii="Arial" w:hAnsi="Arial" w:cs="Arial"/>
          <w:sz w:val="24"/>
          <w:szCs w:val="24"/>
        </w:rPr>
        <w:t xml:space="preserve">lock retained by or Assigned to the </w:t>
      </w:r>
      <w:r w:rsidR="008373B0">
        <w:rPr>
          <w:rFonts w:ascii="Arial" w:hAnsi="Arial" w:cs="Arial"/>
          <w:sz w:val="24"/>
          <w:szCs w:val="24"/>
        </w:rPr>
        <w:t>c</w:t>
      </w:r>
      <w:r w:rsidRPr="00237F01">
        <w:rPr>
          <w:rFonts w:ascii="Arial" w:hAnsi="Arial" w:cs="Arial"/>
          <w:sz w:val="24"/>
          <w:szCs w:val="24"/>
        </w:rPr>
        <w:t>arrier and delete the LRN in the NPAC and BIRRDS.</w:t>
      </w:r>
    </w:p>
    <w:p w14:paraId="14BFCE7C" w14:textId="77777777" w:rsidR="002077A3" w:rsidRPr="00237F01" w:rsidRDefault="002077A3" w:rsidP="002077A3">
      <w:pPr>
        <w:pStyle w:val="ListParagraph"/>
        <w:spacing w:after="160" w:line="259" w:lineRule="auto"/>
        <w:ind w:left="1436" w:right="196"/>
        <w:rPr>
          <w:rFonts w:ascii="Arial" w:hAnsi="Arial" w:cs="Arial"/>
          <w:sz w:val="24"/>
          <w:szCs w:val="24"/>
        </w:rPr>
      </w:pPr>
    </w:p>
    <w:p w14:paraId="1D611BAE" w14:textId="70E48267" w:rsidR="002077A3" w:rsidRPr="00237F01" w:rsidRDefault="002077A3" w:rsidP="00CF3059">
      <w:pPr>
        <w:pStyle w:val="ListParagraph"/>
        <w:numPr>
          <w:ilvl w:val="0"/>
          <w:numId w:val="5"/>
        </w:numPr>
        <w:spacing w:after="160" w:line="259" w:lineRule="auto"/>
        <w:ind w:left="1436" w:right="196"/>
        <w:rPr>
          <w:rFonts w:ascii="Arial" w:hAnsi="Arial" w:cs="Arial"/>
          <w:sz w:val="24"/>
          <w:szCs w:val="24"/>
        </w:rPr>
      </w:pPr>
      <w:r w:rsidRPr="00237F01">
        <w:rPr>
          <w:rFonts w:ascii="Arial" w:hAnsi="Arial" w:cs="Arial"/>
          <w:sz w:val="24"/>
          <w:szCs w:val="24"/>
        </w:rPr>
        <w:t xml:space="preserve">Ensure that all Returned </w:t>
      </w:r>
      <w:r w:rsidR="008373B0">
        <w:rPr>
          <w:rFonts w:ascii="Arial" w:hAnsi="Arial" w:cs="Arial"/>
          <w:sz w:val="24"/>
          <w:szCs w:val="24"/>
        </w:rPr>
        <w:t>b</w:t>
      </w:r>
      <w:r w:rsidRPr="00237F01">
        <w:rPr>
          <w:rFonts w:ascii="Arial" w:hAnsi="Arial" w:cs="Arial"/>
          <w:sz w:val="24"/>
          <w:szCs w:val="24"/>
        </w:rPr>
        <w:t xml:space="preserve">locks are within CO Codes that have been identified as LNP capable in the iconectiv BIRRDS and the NPAC and that the associated (donor) Switching Entities/POIs are LNP-capable and ready to process terminating traffic. </w:t>
      </w:r>
    </w:p>
    <w:p w14:paraId="316F9144" w14:textId="77777777" w:rsidR="002077A3" w:rsidRPr="00237F01" w:rsidRDefault="002077A3" w:rsidP="002077A3">
      <w:pPr>
        <w:pStyle w:val="ListParagraph"/>
        <w:spacing w:after="160" w:line="259" w:lineRule="auto"/>
        <w:ind w:left="1436"/>
        <w:rPr>
          <w:rFonts w:ascii="Arial" w:hAnsi="Arial" w:cs="Arial"/>
          <w:sz w:val="24"/>
          <w:szCs w:val="24"/>
        </w:rPr>
      </w:pPr>
    </w:p>
    <w:p w14:paraId="1ACFB866" w14:textId="77777777" w:rsidR="0067483B" w:rsidRDefault="002077A3" w:rsidP="00CF3059">
      <w:pPr>
        <w:pStyle w:val="ListParagraph"/>
        <w:numPr>
          <w:ilvl w:val="0"/>
          <w:numId w:val="5"/>
        </w:numPr>
        <w:spacing w:after="160" w:line="259" w:lineRule="auto"/>
        <w:ind w:left="1436" w:right="196"/>
        <w:rPr>
          <w:rFonts w:ascii="Arial" w:hAnsi="Arial" w:cs="Arial"/>
          <w:sz w:val="24"/>
          <w:szCs w:val="24"/>
        </w:rPr>
      </w:pPr>
      <w:r w:rsidRPr="0067483B">
        <w:rPr>
          <w:rFonts w:ascii="Arial" w:hAnsi="Arial" w:cs="Arial"/>
          <w:sz w:val="24"/>
          <w:szCs w:val="24"/>
        </w:rPr>
        <w:t xml:space="preserve">When the CO Code is already a Pooled Central Office (CO) Code (NPA-NXX), Carriers shall create a ‘D’ view on the NXD block screen for </w:t>
      </w:r>
      <w:proofErr w:type="gramStart"/>
      <w:r w:rsidRPr="0067483B">
        <w:rPr>
          <w:rFonts w:ascii="Arial" w:hAnsi="Arial" w:cs="Arial"/>
          <w:sz w:val="24"/>
          <w:szCs w:val="24"/>
        </w:rPr>
        <w:t>the each</w:t>
      </w:r>
      <w:proofErr w:type="gramEnd"/>
      <w:r w:rsidRPr="0067483B">
        <w:rPr>
          <w:rFonts w:ascii="Arial" w:hAnsi="Arial" w:cs="Arial"/>
          <w:sz w:val="24"/>
          <w:szCs w:val="24"/>
        </w:rPr>
        <w:t xml:space="preserve"> of the </w:t>
      </w:r>
      <w:r w:rsidR="008373B0" w:rsidRPr="0067483B">
        <w:rPr>
          <w:rFonts w:ascii="Arial" w:hAnsi="Arial" w:cs="Arial"/>
          <w:sz w:val="24"/>
          <w:szCs w:val="24"/>
        </w:rPr>
        <w:t>b</w:t>
      </w:r>
      <w:r w:rsidRPr="0067483B">
        <w:rPr>
          <w:rFonts w:ascii="Arial" w:hAnsi="Arial" w:cs="Arial"/>
          <w:sz w:val="24"/>
          <w:szCs w:val="24"/>
        </w:rPr>
        <w:t xml:space="preserve">locks in BIRRDS prior to submitting the Part 1A </w:t>
      </w:r>
      <w:r w:rsidR="00014024" w:rsidRPr="0067483B">
        <w:rPr>
          <w:rFonts w:ascii="Arial" w:hAnsi="Arial" w:cs="Arial"/>
          <w:sz w:val="24"/>
          <w:szCs w:val="24"/>
        </w:rPr>
        <w:t xml:space="preserve">Block </w:t>
      </w:r>
      <w:r w:rsidRPr="0067483B">
        <w:rPr>
          <w:rFonts w:ascii="Arial" w:hAnsi="Arial" w:cs="Arial"/>
          <w:sz w:val="24"/>
          <w:szCs w:val="24"/>
        </w:rPr>
        <w:t xml:space="preserve">Return to the PA. </w:t>
      </w:r>
    </w:p>
    <w:p w14:paraId="2DE1CF23" w14:textId="77777777" w:rsidR="0067483B" w:rsidRPr="0067483B" w:rsidRDefault="0067483B" w:rsidP="0067483B">
      <w:pPr>
        <w:pStyle w:val="ListParagraph"/>
        <w:rPr>
          <w:rFonts w:ascii="Arial" w:hAnsi="Arial" w:cs="Arial"/>
          <w:sz w:val="24"/>
          <w:szCs w:val="24"/>
        </w:rPr>
      </w:pPr>
    </w:p>
    <w:p w14:paraId="57C62C13" w14:textId="651023CA" w:rsidR="002077A3" w:rsidRPr="0067483B" w:rsidRDefault="002077A3" w:rsidP="00CF3059">
      <w:pPr>
        <w:pStyle w:val="ListParagraph"/>
        <w:numPr>
          <w:ilvl w:val="0"/>
          <w:numId w:val="5"/>
        </w:numPr>
        <w:spacing w:after="160" w:line="259" w:lineRule="auto"/>
        <w:ind w:left="1436" w:right="196"/>
        <w:rPr>
          <w:rFonts w:ascii="Arial" w:hAnsi="Arial" w:cs="Arial"/>
          <w:sz w:val="24"/>
          <w:szCs w:val="24"/>
        </w:rPr>
      </w:pPr>
      <w:r w:rsidRPr="0067483B">
        <w:rPr>
          <w:rFonts w:ascii="Arial" w:hAnsi="Arial" w:cs="Arial"/>
          <w:sz w:val="24"/>
          <w:szCs w:val="24"/>
        </w:rPr>
        <w:t xml:space="preserve">Converting an assigned CO Code from non-pooled to pooled as part of the process for Returning one or more </w:t>
      </w:r>
      <w:r w:rsidR="0067483B">
        <w:rPr>
          <w:rFonts w:ascii="Arial" w:hAnsi="Arial" w:cs="Arial"/>
          <w:sz w:val="24"/>
          <w:szCs w:val="24"/>
        </w:rPr>
        <w:t>b</w:t>
      </w:r>
      <w:r w:rsidRPr="0067483B">
        <w:rPr>
          <w:rFonts w:ascii="Arial" w:hAnsi="Arial" w:cs="Arial"/>
          <w:sz w:val="24"/>
          <w:szCs w:val="24"/>
        </w:rPr>
        <w:t xml:space="preserve">locks:  At the time the PA approves a </w:t>
      </w:r>
      <w:r w:rsidR="0067483B">
        <w:rPr>
          <w:rFonts w:ascii="Arial" w:hAnsi="Arial" w:cs="Arial"/>
          <w:sz w:val="24"/>
          <w:szCs w:val="24"/>
        </w:rPr>
        <w:t>b</w:t>
      </w:r>
      <w:r w:rsidRPr="0067483B">
        <w:rPr>
          <w:rFonts w:ascii="Arial" w:hAnsi="Arial" w:cs="Arial"/>
          <w:sz w:val="24"/>
          <w:szCs w:val="24"/>
        </w:rPr>
        <w:t xml:space="preserve">lock Return application, the PA shall update the Block Control Record (BCR) record in BIRRDS with the Effective Date indicated on the Part 3A Pooling Administrator’s Response/Confirmation.  The </w:t>
      </w:r>
      <w:r w:rsidR="0067483B">
        <w:rPr>
          <w:rFonts w:ascii="Arial" w:hAnsi="Arial" w:cs="Arial"/>
          <w:sz w:val="24"/>
          <w:szCs w:val="24"/>
        </w:rPr>
        <w:t>c</w:t>
      </w:r>
      <w:r w:rsidRPr="0067483B">
        <w:rPr>
          <w:rFonts w:ascii="Arial" w:hAnsi="Arial" w:cs="Arial"/>
          <w:sz w:val="24"/>
          <w:szCs w:val="24"/>
        </w:rPr>
        <w:t xml:space="preserve">arrier shall build the records for any </w:t>
      </w:r>
      <w:r w:rsidR="0067483B">
        <w:rPr>
          <w:rFonts w:ascii="Arial" w:hAnsi="Arial" w:cs="Arial"/>
          <w:sz w:val="24"/>
          <w:szCs w:val="24"/>
        </w:rPr>
        <w:t>b</w:t>
      </w:r>
      <w:r w:rsidRPr="0067483B">
        <w:rPr>
          <w:rFonts w:ascii="Arial" w:hAnsi="Arial" w:cs="Arial"/>
          <w:sz w:val="24"/>
          <w:szCs w:val="24"/>
        </w:rPr>
        <w:t xml:space="preserve">locks being retained on the NXD screen for after the PA has processed the Return request. </w:t>
      </w:r>
    </w:p>
    <w:p w14:paraId="6895B09D" w14:textId="77777777" w:rsidR="002077A3" w:rsidRPr="00237F01" w:rsidRDefault="002077A3" w:rsidP="002077A3">
      <w:pPr>
        <w:pStyle w:val="ListParagraph"/>
        <w:spacing w:after="160" w:line="259" w:lineRule="auto"/>
        <w:ind w:left="1436" w:right="196"/>
        <w:rPr>
          <w:rFonts w:ascii="Arial" w:hAnsi="Arial" w:cs="Arial"/>
          <w:sz w:val="24"/>
          <w:szCs w:val="24"/>
        </w:rPr>
      </w:pPr>
    </w:p>
    <w:p w14:paraId="51A55D76" w14:textId="4145305B" w:rsidR="002077A3" w:rsidRDefault="002077A3" w:rsidP="00CF3059">
      <w:pPr>
        <w:pStyle w:val="ListParagraph"/>
        <w:numPr>
          <w:ilvl w:val="0"/>
          <w:numId w:val="5"/>
        </w:numPr>
        <w:spacing w:after="160" w:line="259" w:lineRule="auto"/>
        <w:ind w:left="1436" w:right="196"/>
        <w:rPr>
          <w:rFonts w:ascii="Arial" w:hAnsi="Arial" w:cs="Arial"/>
          <w:sz w:val="24"/>
          <w:szCs w:val="24"/>
        </w:rPr>
      </w:pPr>
      <w:r w:rsidRPr="00237F01">
        <w:rPr>
          <w:rFonts w:ascii="Arial" w:hAnsi="Arial" w:cs="Arial"/>
          <w:sz w:val="24"/>
          <w:szCs w:val="24"/>
        </w:rPr>
        <w:t xml:space="preserve">The donated/returned </w:t>
      </w:r>
      <w:r w:rsidR="00990FE3">
        <w:rPr>
          <w:rFonts w:ascii="Arial" w:hAnsi="Arial" w:cs="Arial"/>
          <w:sz w:val="24"/>
          <w:szCs w:val="24"/>
        </w:rPr>
        <w:t>b</w:t>
      </w:r>
      <w:r w:rsidRPr="00237F01">
        <w:rPr>
          <w:rFonts w:ascii="Arial" w:hAnsi="Arial" w:cs="Arial"/>
          <w:sz w:val="24"/>
          <w:szCs w:val="24"/>
        </w:rPr>
        <w:t xml:space="preserve">locks shall be ready for allocation and use on the date indicated by the </w:t>
      </w:r>
      <w:r w:rsidR="00990FE3">
        <w:rPr>
          <w:rFonts w:ascii="Arial" w:hAnsi="Arial" w:cs="Arial"/>
          <w:sz w:val="24"/>
          <w:szCs w:val="24"/>
        </w:rPr>
        <w:t>c</w:t>
      </w:r>
      <w:r w:rsidRPr="00237F01">
        <w:rPr>
          <w:rFonts w:ascii="Arial" w:hAnsi="Arial" w:cs="Arial"/>
          <w:sz w:val="24"/>
          <w:szCs w:val="24"/>
        </w:rPr>
        <w:t xml:space="preserve">arrier on </w:t>
      </w:r>
      <w:proofErr w:type="gramStart"/>
      <w:r w:rsidRPr="00237F01">
        <w:rPr>
          <w:rFonts w:ascii="Arial" w:hAnsi="Arial" w:cs="Arial"/>
          <w:sz w:val="24"/>
          <w:szCs w:val="24"/>
        </w:rPr>
        <w:t>the Part</w:t>
      </w:r>
      <w:proofErr w:type="gramEnd"/>
      <w:r w:rsidRPr="00237F01">
        <w:rPr>
          <w:rFonts w:ascii="Arial" w:hAnsi="Arial" w:cs="Arial"/>
          <w:sz w:val="24"/>
          <w:szCs w:val="24"/>
        </w:rPr>
        <w:t xml:space="preserve"> 1A or on the Implementation and Pool Start/Allocation Date, as applicable.</w:t>
      </w:r>
    </w:p>
    <w:p w14:paraId="09D2D80E" w14:textId="21C39709" w:rsidR="00990BEF" w:rsidRPr="00237F01" w:rsidRDefault="00990BEF" w:rsidP="00990BEF">
      <w:pPr>
        <w:ind w:left="1076" w:right="163"/>
        <w:rPr>
          <w:rFonts w:ascii="Arial" w:hAnsi="Arial" w:cs="Arial"/>
          <w:sz w:val="24"/>
          <w:szCs w:val="24"/>
        </w:rPr>
      </w:pPr>
      <w:r>
        <w:rPr>
          <w:rFonts w:ascii="Arial" w:hAnsi="Arial"/>
          <w:lang w:val="en-US"/>
        </w:rPr>
        <w:tab/>
      </w:r>
      <w:r w:rsidRPr="00237F01">
        <w:rPr>
          <w:rFonts w:ascii="Arial" w:hAnsi="Arial" w:cs="Arial"/>
          <w:sz w:val="24"/>
          <w:szCs w:val="24"/>
        </w:rPr>
        <w:t xml:space="preserve">On the Part 1A there will be a field for </w:t>
      </w:r>
      <w:r w:rsidR="00990FE3">
        <w:rPr>
          <w:rFonts w:ascii="Arial" w:hAnsi="Arial" w:cs="Arial"/>
          <w:sz w:val="24"/>
          <w:szCs w:val="24"/>
        </w:rPr>
        <w:t>c</w:t>
      </w:r>
      <w:r w:rsidRPr="00237F01">
        <w:rPr>
          <w:rFonts w:ascii="Arial" w:hAnsi="Arial" w:cs="Arial"/>
          <w:sz w:val="24"/>
          <w:szCs w:val="24"/>
        </w:rPr>
        <w:t xml:space="preserve">arriers to confirm that </w:t>
      </w:r>
      <w:r w:rsidRPr="00220D58">
        <w:rPr>
          <w:rFonts w:ascii="Arial" w:hAnsi="Arial" w:cs="Arial"/>
          <w:sz w:val="24"/>
          <w:szCs w:val="24"/>
        </w:rPr>
        <w:t>ISP</w:t>
      </w:r>
      <w:r w:rsidRPr="00237F01">
        <w:rPr>
          <w:rFonts w:ascii="Arial" w:hAnsi="Arial" w:cs="Arial"/>
          <w:sz w:val="24"/>
          <w:szCs w:val="24"/>
        </w:rPr>
        <w:t xml:space="preserve"> Ports have been completed and a field for </w:t>
      </w:r>
      <w:r w:rsidR="00990FE3">
        <w:rPr>
          <w:rFonts w:ascii="Arial" w:hAnsi="Arial" w:cs="Arial"/>
          <w:sz w:val="24"/>
          <w:szCs w:val="24"/>
        </w:rPr>
        <w:t>c</w:t>
      </w:r>
      <w:r w:rsidRPr="00237F01">
        <w:rPr>
          <w:rFonts w:ascii="Arial" w:hAnsi="Arial" w:cs="Arial"/>
          <w:sz w:val="24"/>
          <w:szCs w:val="24"/>
        </w:rPr>
        <w:t xml:space="preserve">arriers to confirm that the </w:t>
      </w:r>
      <w:r w:rsidR="00990FE3">
        <w:rPr>
          <w:rFonts w:ascii="Arial" w:hAnsi="Arial" w:cs="Arial"/>
          <w:sz w:val="24"/>
          <w:szCs w:val="24"/>
        </w:rPr>
        <w:t>b</w:t>
      </w:r>
      <w:r w:rsidRPr="00237F01">
        <w:rPr>
          <w:rFonts w:ascii="Arial" w:hAnsi="Arial" w:cs="Arial"/>
          <w:sz w:val="24"/>
          <w:szCs w:val="24"/>
        </w:rPr>
        <w:t xml:space="preserve">lock has been protected from further TN assignments. </w:t>
      </w:r>
    </w:p>
    <w:p w14:paraId="78B7592A" w14:textId="77777777" w:rsidR="00990BEF" w:rsidRPr="00237F01" w:rsidRDefault="00990BEF" w:rsidP="00990BEF">
      <w:pPr>
        <w:ind w:left="1076" w:right="163"/>
        <w:rPr>
          <w:rFonts w:ascii="Arial" w:hAnsi="Arial" w:cs="Arial"/>
          <w:sz w:val="24"/>
          <w:szCs w:val="24"/>
        </w:rPr>
      </w:pPr>
    </w:p>
    <w:p w14:paraId="2CE4966C" w14:textId="77777777" w:rsidR="00990BEF" w:rsidRPr="00237F01" w:rsidRDefault="00990BEF" w:rsidP="00990BEF">
      <w:pPr>
        <w:ind w:left="1076" w:right="163"/>
        <w:rPr>
          <w:rFonts w:ascii="Arial" w:hAnsi="Arial" w:cs="Arial"/>
          <w:b/>
          <w:bCs/>
          <w:sz w:val="24"/>
          <w:szCs w:val="24"/>
          <w:u w:val="single"/>
        </w:rPr>
      </w:pPr>
      <w:r w:rsidRPr="00237F01">
        <w:rPr>
          <w:rFonts w:ascii="Arial" w:hAnsi="Arial" w:cs="Arial"/>
          <w:b/>
          <w:bCs/>
          <w:sz w:val="24"/>
          <w:szCs w:val="24"/>
          <w:u w:val="single"/>
        </w:rPr>
        <w:t>Implementation Notes</w:t>
      </w:r>
    </w:p>
    <w:p w14:paraId="586B71F1" w14:textId="77777777" w:rsidR="00990BEF" w:rsidRPr="00237F01" w:rsidRDefault="00990BEF" w:rsidP="00990BEF">
      <w:pPr>
        <w:ind w:left="1076" w:right="163"/>
        <w:rPr>
          <w:rFonts w:ascii="Arial" w:hAnsi="Arial" w:cs="Arial"/>
          <w:sz w:val="24"/>
          <w:szCs w:val="24"/>
        </w:rPr>
      </w:pPr>
    </w:p>
    <w:p w14:paraId="2CFF1A0C" w14:textId="3A54BE6C" w:rsidR="00990BEF" w:rsidRDefault="00990BEF" w:rsidP="00CF3059">
      <w:pPr>
        <w:pStyle w:val="ListParagraph"/>
        <w:numPr>
          <w:ilvl w:val="0"/>
          <w:numId w:val="6"/>
        </w:numPr>
        <w:spacing w:after="160" w:line="259" w:lineRule="auto"/>
        <w:ind w:left="1796" w:right="163"/>
        <w:rPr>
          <w:rFonts w:ascii="Arial" w:hAnsi="Arial" w:cs="Arial"/>
          <w:sz w:val="24"/>
          <w:szCs w:val="24"/>
        </w:rPr>
      </w:pPr>
      <w:r w:rsidRPr="00237F01">
        <w:rPr>
          <w:rFonts w:ascii="Arial" w:hAnsi="Arial" w:cs="Arial"/>
          <w:sz w:val="24"/>
          <w:szCs w:val="24"/>
        </w:rPr>
        <w:t xml:space="preserve">Prior to the </w:t>
      </w:r>
      <w:r w:rsidR="00990FE3">
        <w:rPr>
          <w:rFonts w:ascii="Arial" w:hAnsi="Arial" w:cs="Arial"/>
          <w:sz w:val="24"/>
          <w:szCs w:val="24"/>
        </w:rPr>
        <w:t>B</w:t>
      </w:r>
      <w:r w:rsidRPr="00237F01">
        <w:rPr>
          <w:rFonts w:ascii="Arial" w:hAnsi="Arial" w:cs="Arial"/>
          <w:sz w:val="24"/>
          <w:szCs w:val="24"/>
        </w:rPr>
        <w:t xml:space="preserve">lock Return Effective Date, a carrier may need to retrieve a </w:t>
      </w:r>
      <w:r w:rsidR="00990FE3">
        <w:rPr>
          <w:rFonts w:ascii="Arial" w:hAnsi="Arial" w:cs="Arial"/>
          <w:sz w:val="24"/>
          <w:szCs w:val="24"/>
        </w:rPr>
        <w:t>b</w:t>
      </w:r>
      <w:r w:rsidRPr="00237F01">
        <w:rPr>
          <w:rFonts w:ascii="Arial" w:hAnsi="Arial" w:cs="Arial"/>
          <w:sz w:val="24"/>
          <w:szCs w:val="24"/>
        </w:rPr>
        <w:t xml:space="preserve">lock it had previously returned to the Exchange Area Number Pool. </w:t>
      </w:r>
      <w:proofErr w:type="gramStart"/>
      <w:r w:rsidRPr="00237F01">
        <w:rPr>
          <w:rFonts w:ascii="Arial" w:hAnsi="Arial" w:cs="Arial"/>
          <w:sz w:val="24"/>
          <w:szCs w:val="24"/>
        </w:rPr>
        <w:t>As long as</w:t>
      </w:r>
      <w:proofErr w:type="gramEnd"/>
      <w:r w:rsidRPr="00237F01">
        <w:rPr>
          <w:rFonts w:ascii="Arial" w:hAnsi="Arial" w:cs="Arial"/>
          <w:sz w:val="24"/>
          <w:szCs w:val="24"/>
        </w:rPr>
        <w:t xml:space="preserve"> the Return Effective Date has not yet passed, the Carrier may cancel the Thousands-Block Part 1A Return in the Pooling Administration System. </w:t>
      </w:r>
    </w:p>
    <w:p w14:paraId="7911F4A8" w14:textId="77777777" w:rsidR="00CF3059" w:rsidRPr="00237F01" w:rsidRDefault="00CF3059" w:rsidP="00CF3059">
      <w:pPr>
        <w:pStyle w:val="ListParagraph"/>
        <w:spacing w:after="160" w:line="259" w:lineRule="auto"/>
        <w:ind w:left="1796" w:right="163"/>
        <w:rPr>
          <w:rFonts w:ascii="Arial" w:hAnsi="Arial" w:cs="Arial"/>
          <w:sz w:val="24"/>
          <w:szCs w:val="24"/>
        </w:rPr>
      </w:pPr>
    </w:p>
    <w:p w14:paraId="28665DCB" w14:textId="6A964AB8" w:rsidR="00990BEF" w:rsidRPr="00237F01" w:rsidRDefault="00990BEF" w:rsidP="00CF3059">
      <w:pPr>
        <w:pStyle w:val="ListParagraph"/>
        <w:numPr>
          <w:ilvl w:val="0"/>
          <w:numId w:val="6"/>
        </w:numPr>
        <w:spacing w:after="160" w:line="259" w:lineRule="auto"/>
        <w:ind w:left="1796" w:right="163"/>
        <w:rPr>
          <w:rFonts w:ascii="Arial" w:hAnsi="Arial" w:cs="Arial"/>
          <w:sz w:val="24"/>
          <w:szCs w:val="24"/>
        </w:rPr>
      </w:pPr>
      <w:proofErr w:type="gramStart"/>
      <w:r w:rsidRPr="00237F01">
        <w:rPr>
          <w:rFonts w:ascii="Arial" w:hAnsi="Arial" w:cs="Arial"/>
          <w:sz w:val="24"/>
          <w:szCs w:val="24"/>
        </w:rPr>
        <w:t>Subsequent to</w:t>
      </w:r>
      <w:proofErr w:type="gramEnd"/>
      <w:r w:rsidRPr="00237F01">
        <w:rPr>
          <w:rFonts w:ascii="Arial" w:hAnsi="Arial" w:cs="Arial"/>
          <w:sz w:val="24"/>
          <w:szCs w:val="24"/>
        </w:rPr>
        <w:t xml:space="preserve"> the Block Return Effective Date but before the </w:t>
      </w:r>
      <w:r w:rsidR="00990FE3">
        <w:rPr>
          <w:rFonts w:ascii="Arial" w:hAnsi="Arial" w:cs="Arial"/>
          <w:sz w:val="24"/>
          <w:szCs w:val="24"/>
        </w:rPr>
        <w:t>b</w:t>
      </w:r>
      <w:r w:rsidRPr="00237F01">
        <w:rPr>
          <w:rFonts w:ascii="Arial" w:hAnsi="Arial" w:cs="Arial"/>
          <w:sz w:val="24"/>
          <w:szCs w:val="24"/>
        </w:rPr>
        <w:t xml:space="preserve">lock has been Assigned to another </w:t>
      </w:r>
      <w:r w:rsidR="00990FE3">
        <w:rPr>
          <w:rFonts w:ascii="Arial" w:hAnsi="Arial" w:cs="Arial"/>
          <w:sz w:val="24"/>
          <w:szCs w:val="24"/>
        </w:rPr>
        <w:t>c</w:t>
      </w:r>
      <w:r w:rsidRPr="00237F01">
        <w:rPr>
          <w:rFonts w:ascii="Arial" w:hAnsi="Arial" w:cs="Arial"/>
          <w:sz w:val="24"/>
          <w:szCs w:val="24"/>
        </w:rPr>
        <w:t xml:space="preserve">arrier, the </w:t>
      </w:r>
      <w:r w:rsidR="00990FE3">
        <w:rPr>
          <w:rFonts w:ascii="Arial" w:hAnsi="Arial" w:cs="Arial"/>
          <w:sz w:val="24"/>
          <w:szCs w:val="24"/>
        </w:rPr>
        <w:t>c</w:t>
      </w:r>
      <w:r w:rsidRPr="00237F01">
        <w:rPr>
          <w:rFonts w:ascii="Arial" w:hAnsi="Arial" w:cs="Arial"/>
          <w:sz w:val="24"/>
          <w:szCs w:val="24"/>
        </w:rPr>
        <w:t xml:space="preserve">arrier may need to retrieve a </w:t>
      </w:r>
      <w:r w:rsidR="00990FE3">
        <w:rPr>
          <w:rFonts w:ascii="Arial" w:hAnsi="Arial" w:cs="Arial"/>
          <w:sz w:val="24"/>
          <w:szCs w:val="24"/>
        </w:rPr>
        <w:t>b</w:t>
      </w:r>
      <w:r w:rsidRPr="00237F01">
        <w:rPr>
          <w:rFonts w:ascii="Arial" w:hAnsi="Arial" w:cs="Arial"/>
          <w:sz w:val="24"/>
          <w:szCs w:val="24"/>
        </w:rPr>
        <w:t xml:space="preserve">lock it had previously returned to the pool by submitting a Part 1A to the PA.  For example, the </w:t>
      </w:r>
      <w:r w:rsidR="00990FE3">
        <w:rPr>
          <w:rFonts w:ascii="Arial" w:hAnsi="Arial" w:cs="Arial"/>
          <w:sz w:val="24"/>
          <w:szCs w:val="24"/>
        </w:rPr>
        <w:t>c</w:t>
      </w:r>
      <w:r w:rsidRPr="00237F01">
        <w:rPr>
          <w:rFonts w:ascii="Arial" w:hAnsi="Arial" w:cs="Arial"/>
          <w:sz w:val="24"/>
          <w:szCs w:val="24"/>
        </w:rPr>
        <w:t xml:space="preserve">arrier may have made an error in reporting the </w:t>
      </w:r>
      <w:r w:rsidR="00990FE3">
        <w:rPr>
          <w:rFonts w:ascii="Arial" w:hAnsi="Arial" w:cs="Arial"/>
          <w:sz w:val="24"/>
          <w:szCs w:val="24"/>
        </w:rPr>
        <w:t>b</w:t>
      </w:r>
      <w:r w:rsidRPr="00237F01">
        <w:rPr>
          <w:rFonts w:ascii="Arial" w:hAnsi="Arial" w:cs="Arial"/>
          <w:sz w:val="24"/>
          <w:szCs w:val="24"/>
        </w:rPr>
        <w:t xml:space="preserve">lock’s Contamination level or failed to protect the </w:t>
      </w:r>
      <w:r w:rsidR="00CF3059">
        <w:rPr>
          <w:rFonts w:ascii="Arial" w:hAnsi="Arial" w:cs="Arial"/>
          <w:sz w:val="24"/>
          <w:szCs w:val="24"/>
        </w:rPr>
        <w:t>b</w:t>
      </w:r>
      <w:r w:rsidRPr="00237F01">
        <w:rPr>
          <w:rFonts w:ascii="Arial" w:hAnsi="Arial" w:cs="Arial"/>
          <w:sz w:val="24"/>
          <w:szCs w:val="24"/>
        </w:rPr>
        <w:t>lock from further number assignments.</w:t>
      </w:r>
    </w:p>
    <w:p w14:paraId="7A28FC26" w14:textId="77777777" w:rsidR="00990BEF" w:rsidRPr="00237F01" w:rsidRDefault="00990BEF" w:rsidP="00990BEF">
      <w:pPr>
        <w:pStyle w:val="ListParagraph"/>
        <w:spacing w:after="160"/>
        <w:ind w:left="1436"/>
        <w:rPr>
          <w:rFonts w:ascii="Arial" w:hAnsi="Arial" w:cs="Arial"/>
          <w:sz w:val="24"/>
          <w:szCs w:val="24"/>
        </w:rPr>
      </w:pPr>
    </w:p>
    <w:p w14:paraId="115E41FB" w14:textId="77777777" w:rsidR="00990BEF" w:rsidRPr="00237F01" w:rsidRDefault="00990BEF" w:rsidP="00CF3059">
      <w:pPr>
        <w:pStyle w:val="ListParagraph"/>
        <w:numPr>
          <w:ilvl w:val="0"/>
          <w:numId w:val="6"/>
        </w:numPr>
        <w:spacing w:line="259" w:lineRule="auto"/>
        <w:ind w:left="1796" w:right="163"/>
        <w:rPr>
          <w:rFonts w:ascii="Arial" w:hAnsi="Arial" w:cs="Arial"/>
          <w:sz w:val="24"/>
          <w:szCs w:val="24"/>
        </w:rPr>
      </w:pPr>
      <w:r w:rsidRPr="00237F01">
        <w:rPr>
          <w:rFonts w:ascii="Arial" w:hAnsi="Arial" w:cs="Arial"/>
          <w:sz w:val="24"/>
          <w:szCs w:val="24"/>
        </w:rPr>
        <w:t>If the block has already been assigned to a new carrier and needs a number back, they should work with the new carrier to get the number back.</w:t>
      </w:r>
    </w:p>
    <w:p w14:paraId="6815FD8B" w14:textId="77777777" w:rsidR="00990BEF" w:rsidRPr="00237F01" w:rsidRDefault="00990BEF" w:rsidP="00990BEF">
      <w:pPr>
        <w:pStyle w:val="ListParagraph"/>
        <w:ind w:left="1436"/>
        <w:rPr>
          <w:rFonts w:ascii="Arial" w:hAnsi="Arial" w:cs="Arial"/>
          <w:sz w:val="24"/>
          <w:szCs w:val="24"/>
        </w:rPr>
      </w:pPr>
    </w:p>
    <w:p w14:paraId="2EACA2A7" w14:textId="77777777" w:rsidR="00990BEF" w:rsidRPr="00237F01" w:rsidRDefault="00990BEF" w:rsidP="00990BEF">
      <w:pPr>
        <w:spacing w:before="100" w:beforeAutospacing="1" w:after="100" w:afterAutospacing="1" w:line="240" w:lineRule="auto"/>
        <w:ind w:left="1076"/>
        <w:rPr>
          <w:rFonts w:ascii="Arial" w:eastAsia="Times New Roman" w:hAnsi="Arial" w:cs="Arial"/>
          <w:sz w:val="24"/>
          <w:szCs w:val="24"/>
          <w:lang w:val="en-US"/>
        </w:rPr>
      </w:pPr>
      <w:r w:rsidRPr="00237F01">
        <w:rPr>
          <w:rFonts w:ascii="Arial" w:eastAsia="Times New Roman" w:hAnsi="Arial" w:cs="Arial"/>
          <w:sz w:val="24"/>
          <w:szCs w:val="24"/>
          <w:lang w:val="en-US"/>
        </w:rPr>
        <w:t>For reference:</w:t>
      </w:r>
    </w:p>
    <w:p w14:paraId="2FE89C63" w14:textId="77777777" w:rsidR="00990BEF" w:rsidRPr="00237F01" w:rsidRDefault="00990BEF" w:rsidP="00990BEF">
      <w:pPr>
        <w:spacing w:before="100" w:beforeAutospacing="1"/>
        <w:ind w:left="1076"/>
        <w:rPr>
          <w:rFonts w:ascii="Arial" w:eastAsia="Times New Roman" w:hAnsi="Arial" w:cs="Arial"/>
          <w:sz w:val="24"/>
          <w:szCs w:val="24"/>
          <w:lang w:val="en-US"/>
        </w:rPr>
      </w:pPr>
      <w:r w:rsidRPr="00237F01">
        <w:rPr>
          <w:rFonts w:ascii="Arial" w:eastAsia="Times New Roman" w:hAnsi="Arial" w:cs="Arial"/>
          <w:sz w:val="24"/>
          <w:szCs w:val="24"/>
          <w:lang w:val="en-US"/>
        </w:rPr>
        <w:t>7.1.16 TBCOCAG: In instances where a pooled Unavailable TN is Assigned to more than one customer served by different SPs (i.e., the Thousands-Block Holder and the CO Code Holder of the Pooled CO Code) due to an error made by the CO Code Holder, the conflict shall be resolved as follows:</w:t>
      </w:r>
    </w:p>
    <w:p w14:paraId="09C452E4" w14:textId="77777777" w:rsidR="00990BEF" w:rsidRPr="00237F01" w:rsidRDefault="00990BEF" w:rsidP="00CF3059">
      <w:pPr>
        <w:numPr>
          <w:ilvl w:val="0"/>
          <w:numId w:val="7"/>
        </w:numPr>
        <w:tabs>
          <w:tab w:val="clear" w:pos="720"/>
          <w:tab w:val="num" w:pos="2512"/>
        </w:tabs>
        <w:spacing w:before="100" w:beforeAutospacing="1"/>
        <w:ind w:left="1796"/>
        <w:rPr>
          <w:rFonts w:ascii="Arial" w:eastAsia="Times New Roman" w:hAnsi="Arial" w:cs="Arial"/>
          <w:sz w:val="24"/>
          <w:szCs w:val="24"/>
          <w:lang w:val="en-US"/>
        </w:rPr>
      </w:pPr>
      <w:r w:rsidRPr="00237F01">
        <w:rPr>
          <w:rFonts w:ascii="Arial" w:eastAsia="Times New Roman" w:hAnsi="Arial" w:cs="Arial"/>
          <w:sz w:val="24"/>
          <w:szCs w:val="24"/>
          <w:lang w:val="en-US"/>
        </w:rPr>
        <w:t>If the TN was Assigned before the Thousands-Block was donated/returned and the CO Code Holder made an error in the population of Unavailable TNs in the LNP database (NPAC) at the time of Donation/return, the customer of the original SP (i.e., the customer to whom the TN was originally Assigned) shall retain assignment of the TN and the Thousands-Block Holder shall assign its customer a new TN.</w:t>
      </w:r>
    </w:p>
    <w:p w14:paraId="4BACAEE6" w14:textId="77777777" w:rsidR="00990BEF" w:rsidRPr="00237F01" w:rsidRDefault="00990BEF" w:rsidP="00CF3059">
      <w:pPr>
        <w:numPr>
          <w:ilvl w:val="0"/>
          <w:numId w:val="7"/>
        </w:numPr>
        <w:tabs>
          <w:tab w:val="clear" w:pos="720"/>
          <w:tab w:val="num" w:pos="1796"/>
        </w:tabs>
        <w:spacing w:before="100" w:beforeAutospacing="1"/>
        <w:ind w:left="1796"/>
        <w:rPr>
          <w:rFonts w:ascii="Arial" w:eastAsia="Times New Roman" w:hAnsi="Arial" w:cs="Arial"/>
          <w:sz w:val="24"/>
          <w:szCs w:val="24"/>
          <w:lang w:val="en-US"/>
        </w:rPr>
      </w:pPr>
      <w:r w:rsidRPr="00237F01">
        <w:rPr>
          <w:rFonts w:ascii="Arial" w:eastAsia="Times New Roman" w:hAnsi="Arial" w:cs="Arial"/>
          <w:sz w:val="24"/>
          <w:szCs w:val="24"/>
          <w:lang w:val="en-US"/>
        </w:rPr>
        <w:t>If the TN was not Assigned at the time of the Donation/return and the CO Code Holder failed to protect the Thousands-Block from further assignment in their databases and Assigned the TN after the Thousands-Block was donated/returned, the customer of the Thousands-Block Holder shall retain assignment of the TN, and the CO Code Holder that Assigned the TN to its customer in error shall assign its customer a new TN.</w:t>
      </w:r>
    </w:p>
    <w:p w14:paraId="570B9EA9" w14:textId="77777777" w:rsidR="00021A1F" w:rsidRDefault="00021A1F" w:rsidP="001351F2">
      <w:pPr>
        <w:rPr>
          <w:rFonts w:ascii="Arial" w:hAnsi="Arial"/>
        </w:rPr>
      </w:pPr>
    </w:p>
    <w:p w14:paraId="73D299D3" w14:textId="77777777" w:rsidR="00751608" w:rsidRPr="00B41BA4" w:rsidRDefault="00640018" w:rsidP="00D1680C">
      <w:pPr>
        <w:jc w:val="center"/>
        <w:rPr>
          <w:rFonts w:ascii="Arial" w:hAnsi="Arial" w:cs="Arial"/>
        </w:rPr>
      </w:pPr>
      <w:r w:rsidRPr="00055B44">
        <w:rPr>
          <w:rFonts w:ascii="Arial" w:hAnsi="Arial"/>
          <w:b/>
          <w:bCs/>
        </w:rPr>
        <w:lastRenderedPageBreak/>
        <w:t>*** END OF DOCUMENT ***</w:t>
      </w:r>
    </w:p>
    <w:sectPr w:rsidR="00751608" w:rsidRPr="00B41BA4" w:rsidSect="00E66668">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610B6" w14:textId="77777777" w:rsidR="00AA28C9" w:rsidRDefault="00AA28C9" w:rsidP="00EA28A4">
      <w:pPr>
        <w:spacing w:after="0" w:line="240" w:lineRule="auto"/>
      </w:pPr>
      <w:r>
        <w:separator/>
      </w:r>
    </w:p>
  </w:endnote>
  <w:endnote w:type="continuationSeparator" w:id="0">
    <w:p w14:paraId="2C2B40AA" w14:textId="77777777" w:rsidR="00AA28C9" w:rsidRDefault="00AA28C9" w:rsidP="00EA28A4">
      <w:pPr>
        <w:spacing w:after="0" w:line="240" w:lineRule="auto"/>
      </w:pPr>
      <w:r>
        <w:continuationSeparator/>
      </w:r>
    </w:p>
  </w:endnote>
  <w:endnote w:type="continuationNotice" w:id="1">
    <w:p w14:paraId="02EDB966" w14:textId="77777777" w:rsidR="00AA28C9" w:rsidRDefault="00AA2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40A4A" w14:textId="77777777" w:rsidR="00AA28C9" w:rsidRDefault="00AA28C9" w:rsidP="00EA28A4">
      <w:pPr>
        <w:spacing w:after="0" w:line="240" w:lineRule="auto"/>
      </w:pPr>
      <w:r>
        <w:separator/>
      </w:r>
    </w:p>
  </w:footnote>
  <w:footnote w:type="continuationSeparator" w:id="0">
    <w:p w14:paraId="089370E1" w14:textId="77777777" w:rsidR="00AA28C9" w:rsidRDefault="00AA28C9" w:rsidP="00EA28A4">
      <w:pPr>
        <w:spacing w:after="0" w:line="240" w:lineRule="auto"/>
      </w:pPr>
      <w:r>
        <w:continuationSeparator/>
      </w:r>
    </w:p>
  </w:footnote>
  <w:footnote w:type="continuationNotice" w:id="1">
    <w:p w14:paraId="02C88FDB" w14:textId="77777777" w:rsidR="00AA28C9" w:rsidRDefault="00AA28C9">
      <w:pPr>
        <w:spacing w:after="0" w:line="240" w:lineRule="auto"/>
      </w:pPr>
    </w:p>
  </w:footnote>
  <w:footnote w:id="2">
    <w:p w14:paraId="0284A718" w14:textId="7D3DD317" w:rsidR="00DE6006" w:rsidRDefault="00DE6006">
      <w:pPr>
        <w:pStyle w:val="FootnoteText"/>
      </w:pPr>
      <w:r>
        <w:rPr>
          <w:rStyle w:val="FootnoteReference"/>
        </w:rPr>
        <w:footnoteRef/>
      </w:r>
      <w:r>
        <w:t xml:space="preserve"> A simpler method is to divide the quantity of unassignable numbers by 10.  For instance, a block with 27 numbers unavailable for assignment would have a contamination level of 2.7%.</w:t>
      </w:r>
    </w:p>
  </w:footnote>
  <w:footnote w:id="3">
    <w:p w14:paraId="19E4A67E" w14:textId="455F8089" w:rsidR="002E6DF8" w:rsidRDefault="002E6DF8" w:rsidP="002E6DF8">
      <w:pPr>
        <w:pStyle w:val="FootnoteText"/>
      </w:pPr>
      <w:r>
        <w:rPr>
          <w:rStyle w:val="FootnoteReference"/>
        </w:rPr>
        <w:footnoteRef/>
      </w:r>
      <w:r>
        <w:t xml:space="preserve"> Policy, para 24 “…</w:t>
      </w:r>
      <w:r w:rsidRPr="002E6DF8">
        <w:t xml:space="preserve"> the Commission considers that facilitated LRNs should be permitted and encourages carriers to use that approach where it makes sense for number preservation.</w:t>
      </w:r>
      <w:r>
        <w:t>”</w:t>
      </w:r>
      <w:r w:rsidR="00E23082">
        <w:t xml:space="preserve"> </w:t>
      </w:r>
    </w:p>
  </w:footnote>
  <w:footnote w:id="4">
    <w:p w14:paraId="10384F86" w14:textId="0E5E7BEA" w:rsidR="00E23082" w:rsidRDefault="00E23082">
      <w:pPr>
        <w:pStyle w:val="FootnoteText"/>
      </w:pPr>
      <w:r>
        <w:rPr>
          <w:rStyle w:val="FootnoteReference"/>
        </w:rPr>
        <w:footnoteRef/>
      </w:r>
      <w:r>
        <w:t xml:space="preserve"> Decision 2007-23, para 24 (emphasis added).</w:t>
      </w:r>
    </w:p>
  </w:footnote>
  <w:footnote w:id="5">
    <w:p w14:paraId="58EEA878" w14:textId="49215659" w:rsidR="00E23082" w:rsidRDefault="00E23082">
      <w:pPr>
        <w:pStyle w:val="FootnoteText"/>
      </w:pPr>
      <w:r>
        <w:rPr>
          <w:rStyle w:val="FootnoteReference"/>
        </w:rPr>
        <w:footnoteRef/>
      </w:r>
      <w:r>
        <w:t xml:space="preserve"> Policy, para 85.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5D983" w14:textId="05894044" w:rsidR="00DE6006" w:rsidRDefault="00386FBF" w:rsidP="00D30867">
    <w:pPr>
      <w:pStyle w:val="Header"/>
      <w:jc w:val="center"/>
    </w:pPr>
    <w:r>
      <w:t>CNRE145A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B03D2"/>
    <w:multiLevelType w:val="hybridMultilevel"/>
    <w:tmpl w:val="2736AC5A"/>
    <w:lvl w:ilvl="0" w:tplc="5FA4A352">
      <w:start w:val="1"/>
      <w:numFmt w:val="lowerRoman"/>
      <w:lvlText w:val="%1)"/>
      <w:lvlJc w:val="left"/>
      <w:pPr>
        <w:ind w:left="1436" w:hanging="72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 w15:restartNumberingAfterBreak="0">
    <w:nsid w:val="07B269CF"/>
    <w:multiLevelType w:val="hybridMultilevel"/>
    <w:tmpl w:val="3B06D450"/>
    <w:lvl w:ilvl="0" w:tplc="801405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956726"/>
    <w:multiLevelType w:val="hybridMultilevel"/>
    <w:tmpl w:val="3D60DD10"/>
    <w:lvl w:ilvl="0" w:tplc="77D0C51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2038D7"/>
    <w:multiLevelType w:val="multilevel"/>
    <w:tmpl w:val="8328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03EE9"/>
    <w:multiLevelType w:val="hybridMultilevel"/>
    <w:tmpl w:val="80D04A40"/>
    <w:lvl w:ilvl="0" w:tplc="04090001">
      <w:start w:val="1"/>
      <w:numFmt w:val="bullet"/>
      <w:lvlText w:val=""/>
      <w:lvlJc w:val="left"/>
      <w:pPr>
        <w:ind w:left="1436" w:hanging="360"/>
      </w:pPr>
      <w:rPr>
        <w:rFonts w:ascii="Symbol" w:hAnsi="Symbol"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abstractNum w:abstractNumId="5" w15:restartNumberingAfterBreak="0">
    <w:nsid w:val="4C5757C7"/>
    <w:multiLevelType w:val="multilevel"/>
    <w:tmpl w:val="BCD60190"/>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516442"/>
    <w:multiLevelType w:val="hybridMultilevel"/>
    <w:tmpl w:val="F32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C2501"/>
    <w:multiLevelType w:val="hybridMultilevel"/>
    <w:tmpl w:val="AC20EE60"/>
    <w:lvl w:ilvl="0" w:tplc="2E0C078A">
      <w:start w:val="1"/>
      <w:numFmt w:val="lowerRoman"/>
      <w:lvlText w:val="(%1)"/>
      <w:lvlJc w:val="left"/>
      <w:pPr>
        <w:ind w:left="2160" w:hanging="720"/>
      </w:pPr>
      <w:rPr>
        <w:rFonts w:hint="default"/>
        <w:w w:val="10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6D273590"/>
    <w:multiLevelType w:val="multilevel"/>
    <w:tmpl w:val="4BA0B728"/>
    <w:lvl w:ilvl="0">
      <w:start w:val="1"/>
      <w:numFmt w:val="decimal"/>
      <w:pStyle w:val="Heading1"/>
      <w:lvlText w:val="%1"/>
      <w:lvlJc w:val="left"/>
      <w:pPr>
        <w:ind w:left="432" w:hanging="432"/>
      </w:pPr>
      <w:rPr>
        <w:rFonts w:hint="default"/>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1DC5F13"/>
    <w:multiLevelType w:val="multilevel"/>
    <w:tmpl w:val="C49C26DC"/>
    <w:lvl w:ilvl="0">
      <w:start w:val="5"/>
      <w:numFmt w:val="decimal"/>
      <w:lvlText w:val="%1."/>
      <w:lvlJc w:val="left"/>
      <w:pPr>
        <w:ind w:left="360" w:hanging="360"/>
      </w:pPr>
      <w:rPr>
        <w:rFonts w:hint="default"/>
      </w:rPr>
    </w:lvl>
    <w:lvl w:ilvl="1">
      <w:start w:val="4"/>
      <w:numFmt w:val="decimal"/>
      <w:lvlText w:val="%1.%2."/>
      <w:lvlJc w:val="left"/>
      <w:pPr>
        <w:ind w:left="716"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4D6376"/>
    <w:multiLevelType w:val="multilevel"/>
    <w:tmpl w:val="07BAE578"/>
    <w:lvl w:ilvl="0">
      <w:start w:val="2"/>
      <w:numFmt w:val="decimal"/>
      <w:lvlText w:val="%1.0"/>
      <w:lvlJc w:val="left"/>
      <w:pPr>
        <w:ind w:left="8620" w:hanging="360"/>
      </w:pPr>
      <w:rPr>
        <w:rFonts w:hint="default"/>
        <w:w w:val="114"/>
      </w:rPr>
    </w:lvl>
    <w:lvl w:ilvl="1">
      <w:start w:val="1"/>
      <w:numFmt w:val="decimal"/>
      <w:lvlText w:val="%1.%2"/>
      <w:lvlJc w:val="left"/>
      <w:pPr>
        <w:ind w:left="9340" w:hanging="360"/>
      </w:pPr>
      <w:rPr>
        <w:rFonts w:hint="default"/>
        <w:w w:val="114"/>
      </w:rPr>
    </w:lvl>
    <w:lvl w:ilvl="2">
      <w:start w:val="1"/>
      <w:numFmt w:val="decimal"/>
      <w:lvlText w:val="%1.%2.%3"/>
      <w:lvlJc w:val="left"/>
      <w:pPr>
        <w:ind w:left="10420" w:hanging="720"/>
      </w:pPr>
      <w:rPr>
        <w:rFonts w:hint="default"/>
        <w:w w:val="114"/>
      </w:rPr>
    </w:lvl>
    <w:lvl w:ilvl="3">
      <w:start w:val="1"/>
      <w:numFmt w:val="decimal"/>
      <w:lvlText w:val="%1.%2.%3.%4"/>
      <w:lvlJc w:val="left"/>
      <w:pPr>
        <w:ind w:left="11140" w:hanging="720"/>
      </w:pPr>
      <w:rPr>
        <w:rFonts w:hint="default"/>
        <w:w w:val="114"/>
      </w:rPr>
    </w:lvl>
    <w:lvl w:ilvl="4">
      <w:start w:val="1"/>
      <w:numFmt w:val="decimal"/>
      <w:lvlText w:val="%1.%2.%3.%4.%5"/>
      <w:lvlJc w:val="left"/>
      <w:pPr>
        <w:ind w:left="11860" w:hanging="720"/>
      </w:pPr>
      <w:rPr>
        <w:rFonts w:hint="default"/>
        <w:w w:val="114"/>
      </w:rPr>
    </w:lvl>
    <w:lvl w:ilvl="5">
      <w:start w:val="1"/>
      <w:numFmt w:val="decimal"/>
      <w:lvlText w:val="%1.%2.%3.%4.%5.%6"/>
      <w:lvlJc w:val="left"/>
      <w:pPr>
        <w:ind w:left="12940" w:hanging="1080"/>
      </w:pPr>
      <w:rPr>
        <w:rFonts w:hint="default"/>
        <w:w w:val="114"/>
      </w:rPr>
    </w:lvl>
    <w:lvl w:ilvl="6">
      <w:start w:val="1"/>
      <w:numFmt w:val="decimal"/>
      <w:lvlText w:val="%1.%2.%3.%4.%5.%6.%7"/>
      <w:lvlJc w:val="left"/>
      <w:pPr>
        <w:ind w:left="13660" w:hanging="1080"/>
      </w:pPr>
      <w:rPr>
        <w:rFonts w:hint="default"/>
        <w:w w:val="114"/>
      </w:rPr>
    </w:lvl>
    <w:lvl w:ilvl="7">
      <w:start w:val="1"/>
      <w:numFmt w:val="decimal"/>
      <w:lvlText w:val="%1.%2.%3.%4.%5.%6.%7.%8"/>
      <w:lvlJc w:val="left"/>
      <w:pPr>
        <w:ind w:left="14740" w:hanging="1440"/>
      </w:pPr>
      <w:rPr>
        <w:rFonts w:hint="default"/>
        <w:w w:val="114"/>
      </w:rPr>
    </w:lvl>
    <w:lvl w:ilvl="8">
      <w:start w:val="1"/>
      <w:numFmt w:val="decimal"/>
      <w:lvlText w:val="%1.%2.%3.%4.%5.%6.%7.%8.%9"/>
      <w:lvlJc w:val="left"/>
      <w:pPr>
        <w:ind w:left="15460" w:hanging="1440"/>
      </w:pPr>
      <w:rPr>
        <w:rFonts w:hint="default"/>
        <w:w w:val="114"/>
      </w:rPr>
    </w:lvl>
  </w:abstractNum>
  <w:abstractNum w:abstractNumId="11" w15:restartNumberingAfterBreak="0">
    <w:nsid w:val="78DA1832"/>
    <w:multiLevelType w:val="hybridMultilevel"/>
    <w:tmpl w:val="FCFAA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46244D"/>
    <w:multiLevelType w:val="hybridMultilevel"/>
    <w:tmpl w:val="A6FEF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587743">
    <w:abstractNumId w:val="8"/>
  </w:num>
  <w:num w:numId="2" w16cid:durableId="88819797">
    <w:abstractNumId w:val="5"/>
  </w:num>
  <w:num w:numId="3" w16cid:durableId="998458854">
    <w:abstractNumId w:val="7"/>
  </w:num>
  <w:num w:numId="4" w16cid:durableId="1140002323">
    <w:abstractNumId w:val="10"/>
  </w:num>
  <w:num w:numId="5" w16cid:durableId="1392659291">
    <w:abstractNumId w:val="1"/>
  </w:num>
  <w:num w:numId="6" w16cid:durableId="2006468777">
    <w:abstractNumId w:val="2"/>
  </w:num>
  <w:num w:numId="7" w16cid:durableId="978263475">
    <w:abstractNumId w:val="3"/>
  </w:num>
  <w:num w:numId="8" w16cid:durableId="1883208327">
    <w:abstractNumId w:val="9"/>
  </w:num>
  <w:num w:numId="9" w16cid:durableId="441996345">
    <w:abstractNumId w:val="12"/>
  </w:num>
  <w:num w:numId="10" w16cid:durableId="1332567526">
    <w:abstractNumId w:val="11"/>
  </w:num>
  <w:num w:numId="11" w16cid:durableId="1591817316">
    <w:abstractNumId w:val="6"/>
  </w:num>
  <w:num w:numId="12" w16cid:durableId="120196765">
    <w:abstractNumId w:val="4"/>
  </w:num>
  <w:num w:numId="13" w16cid:durableId="4476736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fr-FR" w:vendorID="64" w:dllVersion="4096"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C5"/>
    <w:rsid w:val="000004EC"/>
    <w:rsid w:val="0000088C"/>
    <w:rsid w:val="000009C4"/>
    <w:rsid w:val="00000D53"/>
    <w:rsid w:val="00001305"/>
    <w:rsid w:val="00001437"/>
    <w:rsid w:val="00001B0D"/>
    <w:rsid w:val="00001C58"/>
    <w:rsid w:val="000027C0"/>
    <w:rsid w:val="00002BDD"/>
    <w:rsid w:val="00003A90"/>
    <w:rsid w:val="00003B9C"/>
    <w:rsid w:val="000041E2"/>
    <w:rsid w:val="000043F9"/>
    <w:rsid w:val="0000453F"/>
    <w:rsid w:val="00004FF8"/>
    <w:rsid w:val="0000509E"/>
    <w:rsid w:val="00005C0B"/>
    <w:rsid w:val="00005FBC"/>
    <w:rsid w:val="00006258"/>
    <w:rsid w:val="0000669D"/>
    <w:rsid w:val="0000694F"/>
    <w:rsid w:val="00006AC7"/>
    <w:rsid w:val="0000720D"/>
    <w:rsid w:val="00007D0E"/>
    <w:rsid w:val="000106F3"/>
    <w:rsid w:val="000107FF"/>
    <w:rsid w:val="00010F33"/>
    <w:rsid w:val="00011ED4"/>
    <w:rsid w:val="00012239"/>
    <w:rsid w:val="000123D3"/>
    <w:rsid w:val="00013158"/>
    <w:rsid w:val="000136E7"/>
    <w:rsid w:val="00013756"/>
    <w:rsid w:val="00014024"/>
    <w:rsid w:val="00014445"/>
    <w:rsid w:val="00014967"/>
    <w:rsid w:val="00014CE1"/>
    <w:rsid w:val="00014D41"/>
    <w:rsid w:val="00015424"/>
    <w:rsid w:val="000154EB"/>
    <w:rsid w:val="00015BF9"/>
    <w:rsid w:val="0001669B"/>
    <w:rsid w:val="00017928"/>
    <w:rsid w:val="00017BCF"/>
    <w:rsid w:val="000201FD"/>
    <w:rsid w:val="00020430"/>
    <w:rsid w:val="00020C86"/>
    <w:rsid w:val="00020FBD"/>
    <w:rsid w:val="00021145"/>
    <w:rsid w:val="000211EC"/>
    <w:rsid w:val="00021A1F"/>
    <w:rsid w:val="00021B6D"/>
    <w:rsid w:val="00022000"/>
    <w:rsid w:val="0002268A"/>
    <w:rsid w:val="00022C36"/>
    <w:rsid w:val="000234CA"/>
    <w:rsid w:val="000238B8"/>
    <w:rsid w:val="00023C8A"/>
    <w:rsid w:val="00023D96"/>
    <w:rsid w:val="0002412D"/>
    <w:rsid w:val="000241C0"/>
    <w:rsid w:val="00025684"/>
    <w:rsid w:val="00025C20"/>
    <w:rsid w:val="00025FC7"/>
    <w:rsid w:val="00025FED"/>
    <w:rsid w:val="0002624E"/>
    <w:rsid w:val="00026977"/>
    <w:rsid w:val="00026FFD"/>
    <w:rsid w:val="000303E2"/>
    <w:rsid w:val="000308BE"/>
    <w:rsid w:val="000309B1"/>
    <w:rsid w:val="00030F04"/>
    <w:rsid w:val="0003108D"/>
    <w:rsid w:val="000312E9"/>
    <w:rsid w:val="00031362"/>
    <w:rsid w:val="00031386"/>
    <w:rsid w:val="00031B30"/>
    <w:rsid w:val="00031D33"/>
    <w:rsid w:val="00031EB6"/>
    <w:rsid w:val="00032155"/>
    <w:rsid w:val="00032519"/>
    <w:rsid w:val="00032731"/>
    <w:rsid w:val="00032F0E"/>
    <w:rsid w:val="000330BB"/>
    <w:rsid w:val="000333EB"/>
    <w:rsid w:val="00033708"/>
    <w:rsid w:val="00033BE1"/>
    <w:rsid w:val="00033DC0"/>
    <w:rsid w:val="0003411D"/>
    <w:rsid w:val="00034364"/>
    <w:rsid w:val="00034C53"/>
    <w:rsid w:val="00034E52"/>
    <w:rsid w:val="00034FF2"/>
    <w:rsid w:val="00035004"/>
    <w:rsid w:val="00035296"/>
    <w:rsid w:val="0003607F"/>
    <w:rsid w:val="0003675E"/>
    <w:rsid w:val="00036B45"/>
    <w:rsid w:val="00036CE8"/>
    <w:rsid w:val="00036D26"/>
    <w:rsid w:val="00036E1B"/>
    <w:rsid w:val="000375BF"/>
    <w:rsid w:val="00037E6E"/>
    <w:rsid w:val="00040735"/>
    <w:rsid w:val="00040787"/>
    <w:rsid w:val="00040BED"/>
    <w:rsid w:val="00040CE1"/>
    <w:rsid w:val="00040F37"/>
    <w:rsid w:val="000416FE"/>
    <w:rsid w:val="00041B19"/>
    <w:rsid w:val="00041B90"/>
    <w:rsid w:val="00041BA3"/>
    <w:rsid w:val="00042E16"/>
    <w:rsid w:val="00042E3A"/>
    <w:rsid w:val="00043E5F"/>
    <w:rsid w:val="000459E6"/>
    <w:rsid w:val="00045A52"/>
    <w:rsid w:val="00045C71"/>
    <w:rsid w:val="00045DB6"/>
    <w:rsid w:val="00046E9C"/>
    <w:rsid w:val="0004753C"/>
    <w:rsid w:val="00047ACB"/>
    <w:rsid w:val="00050C93"/>
    <w:rsid w:val="00050E7E"/>
    <w:rsid w:val="00051BD6"/>
    <w:rsid w:val="00051E72"/>
    <w:rsid w:val="000526B7"/>
    <w:rsid w:val="00052890"/>
    <w:rsid w:val="00052C9B"/>
    <w:rsid w:val="0005310F"/>
    <w:rsid w:val="0005315F"/>
    <w:rsid w:val="00053371"/>
    <w:rsid w:val="00053780"/>
    <w:rsid w:val="00053C24"/>
    <w:rsid w:val="00053FB7"/>
    <w:rsid w:val="00054439"/>
    <w:rsid w:val="00054477"/>
    <w:rsid w:val="0005490C"/>
    <w:rsid w:val="00054E8E"/>
    <w:rsid w:val="000552B3"/>
    <w:rsid w:val="00055664"/>
    <w:rsid w:val="0005595A"/>
    <w:rsid w:val="0005595D"/>
    <w:rsid w:val="00055B44"/>
    <w:rsid w:val="000560F8"/>
    <w:rsid w:val="000561F6"/>
    <w:rsid w:val="0005641C"/>
    <w:rsid w:val="00056760"/>
    <w:rsid w:val="00056A98"/>
    <w:rsid w:val="00056FD3"/>
    <w:rsid w:val="00057216"/>
    <w:rsid w:val="000578D6"/>
    <w:rsid w:val="000578F0"/>
    <w:rsid w:val="00060202"/>
    <w:rsid w:val="00060795"/>
    <w:rsid w:val="00060ACD"/>
    <w:rsid w:val="00060E49"/>
    <w:rsid w:val="00061027"/>
    <w:rsid w:val="0006245F"/>
    <w:rsid w:val="00063907"/>
    <w:rsid w:val="000640A0"/>
    <w:rsid w:val="000640C4"/>
    <w:rsid w:val="0006495E"/>
    <w:rsid w:val="00064A55"/>
    <w:rsid w:val="00064AF3"/>
    <w:rsid w:val="00064F5C"/>
    <w:rsid w:val="00065133"/>
    <w:rsid w:val="000661C9"/>
    <w:rsid w:val="0006691D"/>
    <w:rsid w:val="00066B9C"/>
    <w:rsid w:val="00066CFD"/>
    <w:rsid w:val="00066E4C"/>
    <w:rsid w:val="00066FE9"/>
    <w:rsid w:val="00067F41"/>
    <w:rsid w:val="0007025F"/>
    <w:rsid w:val="00070B1F"/>
    <w:rsid w:val="0007116C"/>
    <w:rsid w:val="00071654"/>
    <w:rsid w:val="00071E83"/>
    <w:rsid w:val="00073136"/>
    <w:rsid w:val="0007369E"/>
    <w:rsid w:val="000736FC"/>
    <w:rsid w:val="000747F3"/>
    <w:rsid w:val="00074AE5"/>
    <w:rsid w:val="00074C44"/>
    <w:rsid w:val="00074D6D"/>
    <w:rsid w:val="00075091"/>
    <w:rsid w:val="00075456"/>
    <w:rsid w:val="0007547E"/>
    <w:rsid w:val="00075CA5"/>
    <w:rsid w:val="0007638A"/>
    <w:rsid w:val="000763DC"/>
    <w:rsid w:val="00076869"/>
    <w:rsid w:val="000768E1"/>
    <w:rsid w:val="00076D7A"/>
    <w:rsid w:val="00076E4D"/>
    <w:rsid w:val="000771CF"/>
    <w:rsid w:val="00077252"/>
    <w:rsid w:val="0007742C"/>
    <w:rsid w:val="00077510"/>
    <w:rsid w:val="0007776C"/>
    <w:rsid w:val="000779E3"/>
    <w:rsid w:val="00077B61"/>
    <w:rsid w:val="00077D6D"/>
    <w:rsid w:val="00077DB1"/>
    <w:rsid w:val="00080602"/>
    <w:rsid w:val="00080EBC"/>
    <w:rsid w:val="000812AC"/>
    <w:rsid w:val="0008174D"/>
    <w:rsid w:val="00081766"/>
    <w:rsid w:val="0008198F"/>
    <w:rsid w:val="00081F5C"/>
    <w:rsid w:val="000824AC"/>
    <w:rsid w:val="000825C1"/>
    <w:rsid w:val="0008273B"/>
    <w:rsid w:val="00082819"/>
    <w:rsid w:val="00082F06"/>
    <w:rsid w:val="000836D1"/>
    <w:rsid w:val="00083D20"/>
    <w:rsid w:val="00083F7E"/>
    <w:rsid w:val="0008437C"/>
    <w:rsid w:val="00084494"/>
    <w:rsid w:val="00084BEE"/>
    <w:rsid w:val="0008506E"/>
    <w:rsid w:val="00085905"/>
    <w:rsid w:val="00085959"/>
    <w:rsid w:val="00085D1A"/>
    <w:rsid w:val="00086760"/>
    <w:rsid w:val="000900EA"/>
    <w:rsid w:val="000902E9"/>
    <w:rsid w:val="000903AE"/>
    <w:rsid w:val="000903DF"/>
    <w:rsid w:val="000907B0"/>
    <w:rsid w:val="000909FD"/>
    <w:rsid w:val="0009100D"/>
    <w:rsid w:val="00093386"/>
    <w:rsid w:val="0009396F"/>
    <w:rsid w:val="00093FD1"/>
    <w:rsid w:val="0009437D"/>
    <w:rsid w:val="000946AC"/>
    <w:rsid w:val="00094898"/>
    <w:rsid w:val="000948C3"/>
    <w:rsid w:val="000948D8"/>
    <w:rsid w:val="00094A23"/>
    <w:rsid w:val="00095556"/>
    <w:rsid w:val="00095C78"/>
    <w:rsid w:val="00095D37"/>
    <w:rsid w:val="00096505"/>
    <w:rsid w:val="000969FB"/>
    <w:rsid w:val="00096AB6"/>
    <w:rsid w:val="00096D45"/>
    <w:rsid w:val="00096F1C"/>
    <w:rsid w:val="000971D2"/>
    <w:rsid w:val="00097654"/>
    <w:rsid w:val="000978B4"/>
    <w:rsid w:val="00097927"/>
    <w:rsid w:val="00097E6B"/>
    <w:rsid w:val="000A118B"/>
    <w:rsid w:val="000A11A9"/>
    <w:rsid w:val="000A1433"/>
    <w:rsid w:val="000A1EFE"/>
    <w:rsid w:val="000A2C8F"/>
    <w:rsid w:val="000A2EB2"/>
    <w:rsid w:val="000A30F2"/>
    <w:rsid w:val="000A30F6"/>
    <w:rsid w:val="000A4467"/>
    <w:rsid w:val="000A59DA"/>
    <w:rsid w:val="000A5E7D"/>
    <w:rsid w:val="000A6008"/>
    <w:rsid w:val="000A6153"/>
    <w:rsid w:val="000A6281"/>
    <w:rsid w:val="000A666B"/>
    <w:rsid w:val="000A69AE"/>
    <w:rsid w:val="000A6FE2"/>
    <w:rsid w:val="000A72A0"/>
    <w:rsid w:val="000A735F"/>
    <w:rsid w:val="000A7FB3"/>
    <w:rsid w:val="000B0116"/>
    <w:rsid w:val="000B023C"/>
    <w:rsid w:val="000B02B2"/>
    <w:rsid w:val="000B0C78"/>
    <w:rsid w:val="000B1C15"/>
    <w:rsid w:val="000B1CAF"/>
    <w:rsid w:val="000B1DA0"/>
    <w:rsid w:val="000B1ED0"/>
    <w:rsid w:val="000B2509"/>
    <w:rsid w:val="000B2668"/>
    <w:rsid w:val="000B27BE"/>
    <w:rsid w:val="000B2D96"/>
    <w:rsid w:val="000B3B4E"/>
    <w:rsid w:val="000B3C5C"/>
    <w:rsid w:val="000B3CAB"/>
    <w:rsid w:val="000B3D9C"/>
    <w:rsid w:val="000B44FA"/>
    <w:rsid w:val="000B4A89"/>
    <w:rsid w:val="000B4C96"/>
    <w:rsid w:val="000B5352"/>
    <w:rsid w:val="000B5586"/>
    <w:rsid w:val="000B5C2D"/>
    <w:rsid w:val="000B5F43"/>
    <w:rsid w:val="000B62AD"/>
    <w:rsid w:val="000B7785"/>
    <w:rsid w:val="000B7A95"/>
    <w:rsid w:val="000C01A5"/>
    <w:rsid w:val="000C0310"/>
    <w:rsid w:val="000C04E2"/>
    <w:rsid w:val="000C11BB"/>
    <w:rsid w:val="000C141F"/>
    <w:rsid w:val="000C1BC2"/>
    <w:rsid w:val="000C1C0C"/>
    <w:rsid w:val="000C1FBD"/>
    <w:rsid w:val="000C2929"/>
    <w:rsid w:val="000C2AC1"/>
    <w:rsid w:val="000C306E"/>
    <w:rsid w:val="000C30B1"/>
    <w:rsid w:val="000C33CE"/>
    <w:rsid w:val="000C3743"/>
    <w:rsid w:val="000C3C27"/>
    <w:rsid w:val="000C4E71"/>
    <w:rsid w:val="000C5F1B"/>
    <w:rsid w:val="000C6093"/>
    <w:rsid w:val="000C62F5"/>
    <w:rsid w:val="000C692E"/>
    <w:rsid w:val="000C6BC4"/>
    <w:rsid w:val="000C6F34"/>
    <w:rsid w:val="000C6FC3"/>
    <w:rsid w:val="000C725E"/>
    <w:rsid w:val="000C7860"/>
    <w:rsid w:val="000D0704"/>
    <w:rsid w:val="000D2500"/>
    <w:rsid w:val="000D2C32"/>
    <w:rsid w:val="000D302C"/>
    <w:rsid w:val="000D33E9"/>
    <w:rsid w:val="000D354B"/>
    <w:rsid w:val="000D4A42"/>
    <w:rsid w:val="000D511C"/>
    <w:rsid w:val="000D548C"/>
    <w:rsid w:val="000D55F9"/>
    <w:rsid w:val="000D583A"/>
    <w:rsid w:val="000D5D4E"/>
    <w:rsid w:val="000D5DCC"/>
    <w:rsid w:val="000D61F3"/>
    <w:rsid w:val="000D69A4"/>
    <w:rsid w:val="000D69AB"/>
    <w:rsid w:val="000D6A58"/>
    <w:rsid w:val="000D6D7B"/>
    <w:rsid w:val="000D7DF5"/>
    <w:rsid w:val="000D7FD9"/>
    <w:rsid w:val="000E0024"/>
    <w:rsid w:val="000E0129"/>
    <w:rsid w:val="000E01E2"/>
    <w:rsid w:val="000E0551"/>
    <w:rsid w:val="000E0DBB"/>
    <w:rsid w:val="000E0FF4"/>
    <w:rsid w:val="000E190B"/>
    <w:rsid w:val="000E1B19"/>
    <w:rsid w:val="000E1DB8"/>
    <w:rsid w:val="000E20E6"/>
    <w:rsid w:val="000E20E8"/>
    <w:rsid w:val="000E3062"/>
    <w:rsid w:val="000E32A2"/>
    <w:rsid w:val="000E3347"/>
    <w:rsid w:val="000E3728"/>
    <w:rsid w:val="000E584A"/>
    <w:rsid w:val="000E5907"/>
    <w:rsid w:val="000E5BEF"/>
    <w:rsid w:val="000E680B"/>
    <w:rsid w:val="000E6A5D"/>
    <w:rsid w:val="000E6DF9"/>
    <w:rsid w:val="000E6E58"/>
    <w:rsid w:val="000E6F4A"/>
    <w:rsid w:val="000E7650"/>
    <w:rsid w:val="000E7B3B"/>
    <w:rsid w:val="000E7C1A"/>
    <w:rsid w:val="000E7E74"/>
    <w:rsid w:val="000E7EB6"/>
    <w:rsid w:val="000F0AC0"/>
    <w:rsid w:val="000F0AC1"/>
    <w:rsid w:val="000F0F1C"/>
    <w:rsid w:val="000F0FC0"/>
    <w:rsid w:val="000F12D9"/>
    <w:rsid w:val="000F13AD"/>
    <w:rsid w:val="000F1E63"/>
    <w:rsid w:val="000F2537"/>
    <w:rsid w:val="000F26EE"/>
    <w:rsid w:val="000F35CD"/>
    <w:rsid w:val="000F3AA4"/>
    <w:rsid w:val="000F4CF1"/>
    <w:rsid w:val="000F50E1"/>
    <w:rsid w:val="000F53EB"/>
    <w:rsid w:val="000F5A47"/>
    <w:rsid w:val="000F5D38"/>
    <w:rsid w:val="000F6002"/>
    <w:rsid w:val="000F6356"/>
    <w:rsid w:val="000F6884"/>
    <w:rsid w:val="000F7212"/>
    <w:rsid w:val="000F7EA9"/>
    <w:rsid w:val="001007D1"/>
    <w:rsid w:val="00100AFD"/>
    <w:rsid w:val="00100F36"/>
    <w:rsid w:val="00101180"/>
    <w:rsid w:val="00101B8A"/>
    <w:rsid w:val="00102586"/>
    <w:rsid w:val="00102D84"/>
    <w:rsid w:val="00102F91"/>
    <w:rsid w:val="00103063"/>
    <w:rsid w:val="0010387C"/>
    <w:rsid w:val="001038CF"/>
    <w:rsid w:val="00103967"/>
    <w:rsid w:val="00103B31"/>
    <w:rsid w:val="00103D7C"/>
    <w:rsid w:val="00104008"/>
    <w:rsid w:val="001040CA"/>
    <w:rsid w:val="00104B67"/>
    <w:rsid w:val="00104DAA"/>
    <w:rsid w:val="00104E57"/>
    <w:rsid w:val="0010518B"/>
    <w:rsid w:val="001052AA"/>
    <w:rsid w:val="00105579"/>
    <w:rsid w:val="00105934"/>
    <w:rsid w:val="00105B6F"/>
    <w:rsid w:val="00105E5F"/>
    <w:rsid w:val="0010620F"/>
    <w:rsid w:val="00106D36"/>
    <w:rsid w:val="00106F7B"/>
    <w:rsid w:val="00107026"/>
    <w:rsid w:val="00107280"/>
    <w:rsid w:val="0010747A"/>
    <w:rsid w:val="0010754D"/>
    <w:rsid w:val="001076FB"/>
    <w:rsid w:val="00107B52"/>
    <w:rsid w:val="00110571"/>
    <w:rsid w:val="00111019"/>
    <w:rsid w:val="001110AF"/>
    <w:rsid w:val="00111CD8"/>
    <w:rsid w:val="0011224A"/>
    <w:rsid w:val="00112646"/>
    <w:rsid w:val="00112A83"/>
    <w:rsid w:val="00112BF6"/>
    <w:rsid w:val="00112CE0"/>
    <w:rsid w:val="00113B79"/>
    <w:rsid w:val="00113C89"/>
    <w:rsid w:val="00114A92"/>
    <w:rsid w:val="00114C00"/>
    <w:rsid w:val="00116275"/>
    <w:rsid w:val="0011646A"/>
    <w:rsid w:val="00116537"/>
    <w:rsid w:val="0011664C"/>
    <w:rsid w:val="001168D6"/>
    <w:rsid w:val="00116954"/>
    <w:rsid w:val="00117078"/>
    <w:rsid w:val="00117488"/>
    <w:rsid w:val="00117558"/>
    <w:rsid w:val="00117562"/>
    <w:rsid w:val="00117988"/>
    <w:rsid w:val="00117EE7"/>
    <w:rsid w:val="00117F23"/>
    <w:rsid w:val="001202A8"/>
    <w:rsid w:val="001206D5"/>
    <w:rsid w:val="001206F1"/>
    <w:rsid w:val="00120F8E"/>
    <w:rsid w:val="00120FAB"/>
    <w:rsid w:val="00121221"/>
    <w:rsid w:val="0012175E"/>
    <w:rsid w:val="001219F8"/>
    <w:rsid w:val="00121D9E"/>
    <w:rsid w:val="00122546"/>
    <w:rsid w:val="00123149"/>
    <w:rsid w:val="0012397E"/>
    <w:rsid w:val="00123E21"/>
    <w:rsid w:val="00123E95"/>
    <w:rsid w:val="00124786"/>
    <w:rsid w:val="00124859"/>
    <w:rsid w:val="001248D6"/>
    <w:rsid w:val="00124E45"/>
    <w:rsid w:val="00124F34"/>
    <w:rsid w:val="001254F2"/>
    <w:rsid w:val="001258A0"/>
    <w:rsid w:val="00126138"/>
    <w:rsid w:val="001265EC"/>
    <w:rsid w:val="001265FA"/>
    <w:rsid w:val="00126769"/>
    <w:rsid w:val="00126792"/>
    <w:rsid w:val="00126CC1"/>
    <w:rsid w:val="00126FA9"/>
    <w:rsid w:val="001277BC"/>
    <w:rsid w:val="00130597"/>
    <w:rsid w:val="001305E8"/>
    <w:rsid w:val="00131129"/>
    <w:rsid w:val="001312A3"/>
    <w:rsid w:val="00131700"/>
    <w:rsid w:val="00131EE0"/>
    <w:rsid w:val="001323F3"/>
    <w:rsid w:val="001328A2"/>
    <w:rsid w:val="001328DF"/>
    <w:rsid w:val="00133341"/>
    <w:rsid w:val="0013342C"/>
    <w:rsid w:val="00133A54"/>
    <w:rsid w:val="001347E0"/>
    <w:rsid w:val="00134C83"/>
    <w:rsid w:val="001350FC"/>
    <w:rsid w:val="001351F2"/>
    <w:rsid w:val="00135A07"/>
    <w:rsid w:val="001360EE"/>
    <w:rsid w:val="00136FFA"/>
    <w:rsid w:val="001370C1"/>
    <w:rsid w:val="00137566"/>
    <w:rsid w:val="001400B1"/>
    <w:rsid w:val="001405AB"/>
    <w:rsid w:val="00140C9E"/>
    <w:rsid w:val="00140CF1"/>
    <w:rsid w:val="00140D81"/>
    <w:rsid w:val="0014133B"/>
    <w:rsid w:val="00141AE1"/>
    <w:rsid w:val="00141FFD"/>
    <w:rsid w:val="001422AC"/>
    <w:rsid w:val="001422F6"/>
    <w:rsid w:val="00142400"/>
    <w:rsid w:val="00142E6F"/>
    <w:rsid w:val="001431C4"/>
    <w:rsid w:val="00143678"/>
    <w:rsid w:val="001436FF"/>
    <w:rsid w:val="001438E7"/>
    <w:rsid w:val="00143E45"/>
    <w:rsid w:val="00143E8D"/>
    <w:rsid w:val="001440DC"/>
    <w:rsid w:val="00144A1F"/>
    <w:rsid w:val="00144F42"/>
    <w:rsid w:val="00145331"/>
    <w:rsid w:val="00145F66"/>
    <w:rsid w:val="001463EF"/>
    <w:rsid w:val="00146683"/>
    <w:rsid w:val="001478F3"/>
    <w:rsid w:val="00147E2C"/>
    <w:rsid w:val="001500D4"/>
    <w:rsid w:val="0015014F"/>
    <w:rsid w:val="00150592"/>
    <w:rsid w:val="00150713"/>
    <w:rsid w:val="00150881"/>
    <w:rsid w:val="00150B51"/>
    <w:rsid w:val="00150C0A"/>
    <w:rsid w:val="00150D0D"/>
    <w:rsid w:val="00151093"/>
    <w:rsid w:val="00151AEB"/>
    <w:rsid w:val="00152294"/>
    <w:rsid w:val="00153631"/>
    <w:rsid w:val="00153689"/>
    <w:rsid w:val="00153B05"/>
    <w:rsid w:val="00153CE7"/>
    <w:rsid w:val="00153E02"/>
    <w:rsid w:val="001545C7"/>
    <w:rsid w:val="001549B7"/>
    <w:rsid w:val="00155A7B"/>
    <w:rsid w:val="00155E8F"/>
    <w:rsid w:val="0015621A"/>
    <w:rsid w:val="0015650E"/>
    <w:rsid w:val="0015656F"/>
    <w:rsid w:val="00156749"/>
    <w:rsid w:val="00156A20"/>
    <w:rsid w:val="00156AD6"/>
    <w:rsid w:val="00156EFE"/>
    <w:rsid w:val="001571D0"/>
    <w:rsid w:val="00157353"/>
    <w:rsid w:val="00157B62"/>
    <w:rsid w:val="00157E73"/>
    <w:rsid w:val="00157EC4"/>
    <w:rsid w:val="00160124"/>
    <w:rsid w:val="00160AB6"/>
    <w:rsid w:val="00160AC9"/>
    <w:rsid w:val="00160AEF"/>
    <w:rsid w:val="00160BE0"/>
    <w:rsid w:val="00160DB7"/>
    <w:rsid w:val="00160E6F"/>
    <w:rsid w:val="00161F7F"/>
    <w:rsid w:val="00161FE8"/>
    <w:rsid w:val="0016216D"/>
    <w:rsid w:val="0016274C"/>
    <w:rsid w:val="00162CA9"/>
    <w:rsid w:val="001630E2"/>
    <w:rsid w:val="001637D6"/>
    <w:rsid w:val="00163A6E"/>
    <w:rsid w:val="00163FD2"/>
    <w:rsid w:val="0016428F"/>
    <w:rsid w:val="00164388"/>
    <w:rsid w:val="00166608"/>
    <w:rsid w:val="0016694B"/>
    <w:rsid w:val="00166D78"/>
    <w:rsid w:val="00166F1B"/>
    <w:rsid w:val="0016716E"/>
    <w:rsid w:val="00167433"/>
    <w:rsid w:val="001675FC"/>
    <w:rsid w:val="001701D5"/>
    <w:rsid w:val="00170286"/>
    <w:rsid w:val="00170D54"/>
    <w:rsid w:val="001711FB"/>
    <w:rsid w:val="00171848"/>
    <w:rsid w:val="00172242"/>
    <w:rsid w:val="00172272"/>
    <w:rsid w:val="00172C93"/>
    <w:rsid w:val="00173267"/>
    <w:rsid w:val="00173AAF"/>
    <w:rsid w:val="00173B9D"/>
    <w:rsid w:val="00174139"/>
    <w:rsid w:val="00174D4C"/>
    <w:rsid w:val="00175243"/>
    <w:rsid w:val="001754CD"/>
    <w:rsid w:val="00175685"/>
    <w:rsid w:val="00176E3B"/>
    <w:rsid w:val="00177FCA"/>
    <w:rsid w:val="001802FA"/>
    <w:rsid w:val="00180413"/>
    <w:rsid w:val="001804BC"/>
    <w:rsid w:val="00180696"/>
    <w:rsid w:val="001807ED"/>
    <w:rsid w:val="00180D8F"/>
    <w:rsid w:val="001817BB"/>
    <w:rsid w:val="00181DE5"/>
    <w:rsid w:val="00182C94"/>
    <w:rsid w:val="00182CEE"/>
    <w:rsid w:val="0018324E"/>
    <w:rsid w:val="001838B6"/>
    <w:rsid w:val="0018435B"/>
    <w:rsid w:val="001844A5"/>
    <w:rsid w:val="0018499D"/>
    <w:rsid w:val="00184A6C"/>
    <w:rsid w:val="00184ECF"/>
    <w:rsid w:val="00185894"/>
    <w:rsid w:val="00185A75"/>
    <w:rsid w:val="001860CF"/>
    <w:rsid w:val="001861B3"/>
    <w:rsid w:val="001864F9"/>
    <w:rsid w:val="00186546"/>
    <w:rsid w:val="00186754"/>
    <w:rsid w:val="0018722E"/>
    <w:rsid w:val="001875EE"/>
    <w:rsid w:val="00187A8A"/>
    <w:rsid w:val="00187D5E"/>
    <w:rsid w:val="00187F10"/>
    <w:rsid w:val="0019030B"/>
    <w:rsid w:val="00190707"/>
    <w:rsid w:val="00190A6F"/>
    <w:rsid w:val="00190F1C"/>
    <w:rsid w:val="00191013"/>
    <w:rsid w:val="00192590"/>
    <w:rsid w:val="001926EC"/>
    <w:rsid w:val="0019324B"/>
    <w:rsid w:val="00193370"/>
    <w:rsid w:val="00193463"/>
    <w:rsid w:val="0019409F"/>
    <w:rsid w:val="00194878"/>
    <w:rsid w:val="00194C76"/>
    <w:rsid w:val="00194EBA"/>
    <w:rsid w:val="001957A4"/>
    <w:rsid w:val="00195871"/>
    <w:rsid w:val="00196641"/>
    <w:rsid w:val="00196CC5"/>
    <w:rsid w:val="00197674"/>
    <w:rsid w:val="00197AD6"/>
    <w:rsid w:val="001A0136"/>
    <w:rsid w:val="001A0579"/>
    <w:rsid w:val="001A0BE4"/>
    <w:rsid w:val="001A0DD6"/>
    <w:rsid w:val="001A0FA9"/>
    <w:rsid w:val="001A1448"/>
    <w:rsid w:val="001A14CE"/>
    <w:rsid w:val="001A156B"/>
    <w:rsid w:val="001A1578"/>
    <w:rsid w:val="001A168F"/>
    <w:rsid w:val="001A177B"/>
    <w:rsid w:val="001A1795"/>
    <w:rsid w:val="001A1834"/>
    <w:rsid w:val="001A3B37"/>
    <w:rsid w:val="001A3BB7"/>
    <w:rsid w:val="001A3D9D"/>
    <w:rsid w:val="001A431B"/>
    <w:rsid w:val="001A4713"/>
    <w:rsid w:val="001A57EA"/>
    <w:rsid w:val="001A6391"/>
    <w:rsid w:val="001A68E2"/>
    <w:rsid w:val="001A6EC4"/>
    <w:rsid w:val="001A738F"/>
    <w:rsid w:val="001A753B"/>
    <w:rsid w:val="001A771F"/>
    <w:rsid w:val="001A7923"/>
    <w:rsid w:val="001A7AF0"/>
    <w:rsid w:val="001B00BC"/>
    <w:rsid w:val="001B134C"/>
    <w:rsid w:val="001B13EB"/>
    <w:rsid w:val="001B1E0B"/>
    <w:rsid w:val="001B216D"/>
    <w:rsid w:val="001B231F"/>
    <w:rsid w:val="001B2792"/>
    <w:rsid w:val="001B2AFE"/>
    <w:rsid w:val="001B2EE9"/>
    <w:rsid w:val="001B2F44"/>
    <w:rsid w:val="001B3069"/>
    <w:rsid w:val="001B311E"/>
    <w:rsid w:val="001B35E4"/>
    <w:rsid w:val="001B3952"/>
    <w:rsid w:val="001B4030"/>
    <w:rsid w:val="001B4217"/>
    <w:rsid w:val="001B451B"/>
    <w:rsid w:val="001B49BC"/>
    <w:rsid w:val="001B4A7F"/>
    <w:rsid w:val="001B4B7D"/>
    <w:rsid w:val="001B530F"/>
    <w:rsid w:val="001B56E3"/>
    <w:rsid w:val="001B572C"/>
    <w:rsid w:val="001B5A15"/>
    <w:rsid w:val="001B5B68"/>
    <w:rsid w:val="001B6BEA"/>
    <w:rsid w:val="001B6CCD"/>
    <w:rsid w:val="001B7015"/>
    <w:rsid w:val="001B721C"/>
    <w:rsid w:val="001B75DB"/>
    <w:rsid w:val="001C0117"/>
    <w:rsid w:val="001C13E5"/>
    <w:rsid w:val="001C1535"/>
    <w:rsid w:val="001C1707"/>
    <w:rsid w:val="001C1CCA"/>
    <w:rsid w:val="001C2872"/>
    <w:rsid w:val="001C2A18"/>
    <w:rsid w:val="001C2B6E"/>
    <w:rsid w:val="001C3DE8"/>
    <w:rsid w:val="001C3E76"/>
    <w:rsid w:val="001C46E2"/>
    <w:rsid w:val="001C4993"/>
    <w:rsid w:val="001C4A0E"/>
    <w:rsid w:val="001C500A"/>
    <w:rsid w:val="001C5260"/>
    <w:rsid w:val="001C5509"/>
    <w:rsid w:val="001C56D1"/>
    <w:rsid w:val="001C5A6F"/>
    <w:rsid w:val="001C5DE1"/>
    <w:rsid w:val="001C5E7C"/>
    <w:rsid w:val="001C639B"/>
    <w:rsid w:val="001C7520"/>
    <w:rsid w:val="001C7DAD"/>
    <w:rsid w:val="001D02BB"/>
    <w:rsid w:val="001D046D"/>
    <w:rsid w:val="001D0C99"/>
    <w:rsid w:val="001D0EFF"/>
    <w:rsid w:val="001D0FE5"/>
    <w:rsid w:val="001D1040"/>
    <w:rsid w:val="001D17D0"/>
    <w:rsid w:val="001D1A98"/>
    <w:rsid w:val="001D1F86"/>
    <w:rsid w:val="001D282D"/>
    <w:rsid w:val="001D2A9C"/>
    <w:rsid w:val="001D3312"/>
    <w:rsid w:val="001D3358"/>
    <w:rsid w:val="001D38D4"/>
    <w:rsid w:val="001D3A0B"/>
    <w:rsid w:val="001D3F78"/>
    <w:rsid w:val="001D3FDA"/>
    <w:rsid w:val="001D467B"/>
    <w:rsid w:val="001D4770"/>
    <w:rsid w:val="001D4D71"/>
    <w:rsid w:val="001D4E8E"/>
    <w:rsid w:val="001D5423"/>
    <w:rsid w:val="001D5452"/>
    <w:rsid w:val="001D587E"/>
    <w:rsid w:val="001D590E"/>
    <w:rsid w:val="001D658B"/>
    <w:rsid w:val="001D65FC"/>
    <w:rsid w:val="001D7060"/>
    <w:rsid w:val="001D765C"/>
    <w:rsid w:val="001D767D"/>
    <w:rsid w:val="001D7C6A"/>
    <w:rsid w:val="001D7DAB"/>
    <w:rsid w:val="001E10B6"/>
    <w:rsid w:val="001E111B"/>
    <w:rsid w:val="001E17A0"/>
    <w:rsid w:val="001E1FD3"/>
    <w:rsid w:val="001E2785"/>
    <w:rsid w:val="001E280F"/>
    <w:rsid w:val="001E2D77"/>
    <w:rsid w:val="001E32BA"/>
    <w:rsid w:val="001E34D1"/>
    <w:rsid w:val="001E38C7"/>
    <w:rsid w:val="001E3EB4"/>
    <w:rsid w:val="001E451A"/>
    <w:rsid w:val="001E4B1F"/>
    <w:rsid w:val="001E65CE"/>
    <w:rsid w:val="001E6AB3"/>
    <w:rsid w:val="001E71FB"/>
    <w:rsid w:val="001E72F1"/>
    <w:rsid w:val="001E72FB"/>
    <w:rsid w:val="001E77B6"/>
    <w:rsid w:val="001E77D1"/>
    <w:rsid w:val="001E7AB6"/>
    <w:rsid w:val="001E7F45"/>
    <w:rsid w:val="001F04DF"/>
    <w:rsid w:val="001F0505"/>
    <w:rsid w:val="001F0769"/>
    <w:rsid w:val="001F07F3"/>
    <w:rsid w:val="001F0EAD"/>
    <w:rsid w:val="001F0F78"/>
    <w:rsid w:val="001F138D"/>
    <w:rsid w:val="001F1586"/>
    <w:rsid w:val="001F18A1"/>
    <w:rsid w:val="001F18B9"/>
    <w:rsid w:val="001F1991"/>
    <w:rsid w:val="001F1BC4"/>
    <w:rsid w:val="001F2488"/>
    <w:rsid w:val="001F2544"/>
    <w:rsid w:val="001F27E6"/>
    <w:rsid w:val="001F2EDD"/>
    <w:rsid w:val="001F3CF6"/>
    <w:rsid w:val="001F4918"/>
    <w:rsid w:val="001F4D6D"/>
    <w:rsid w:val="001F4E6F"/>
    <w:rsid w:val="001F50AA"/>
    <w:rsid w:val="001F5724"/>
    <w:rsid w:val="001F5EA4"/>
    <w:rsid w:val="001F63F3"/>
    <w:rsid w:val="001F6402"/>
    <w:rsid w:val="001F649D"/>
    <w:rsid w:val="001F691C"/>
    <w:rsid w:val="001F6AAA"/>
    <w:rsid w:val="001F6C9A"/>
    <w:rsid w:val="0020163A"/>
    <w:rsid w:val="00201ADB"/>
    <w:rsid w:val="00201DE6"/>
    <w:rsid w:val="00201E29"/>
    <w:rsid w:val="00202405"/>
    <w:rsid w:val="0020266E"/>
    <w:rsid w:val="00202692"/>
    <w:rsid w:val="0020286F"/>
    <w:rsid w:val="002028BA"/>
    <w:rsid w:val="00202993"/>
    <w:rsid w:val="00202C20"/>
    <w:rsid w:val="002036C9"/>
    <w:rsid w:val="002043E5"/>
    <w:rsid w:val="00204734"/>
    <w:rsid w:val="00204A7D"/>
    <w:rsid w:val="0020522F"/>
    <w:rsid w:val="002056BA"/>
    <w:rsid w:val="0020582F"/>
    <w:rsid w:val="00206018"/>
    <w:rsid w:val="00206AA0"/>
    <w:rsid w:val="00206D62"/>
    <w:rsid w:val="002077A3"/>
    <w:rsid w:val="002078EC"/>
    <w:rsid w:val="002079BA"/>
    <w:rsid w:val="00207A01"/>
    <w:rsid w:val="002105DF"/>
    <w:rsid w:val="00210A19"/>
    <w:rsid w:val="00210CF7"/>
    <w:rsid w:val="00211049"/>
    <w:rsid w:val="002118CB"/>
    <w:rsid w:val="00211B16"/>
    <w:rsid w:val="00211C17"/>
    <w:rsid w:val="00211C30"/>
    <w:rsid w:val="00211EE7"/>
    <w:rsid w:val="0021284C"/>
    <w:rsid w:val="002128C5"/>
    <w:rsid w:val="00212943"/>
    <w:rsid w:val="00212954"/>
    <w:rsid w:val="00212D67"/>
    <w:rsid w:val="00212DF5"/>
    <w:rsid w:val="002134E1"/>
    <w:rsid w:val="0021351C"/>
    <w:rsid w:val="00213739"/>
    <w:rsid w:val="002141C8"/>
    <w:rsid w:val="00214250"/>
    <w:rsid w:val="002143ED"/>
    <w:rsid w:val="00214732"/>
    <w:rsid w:val="002151C2"/>
    <w:rsid w:val="0021553C"/>
    <w:rsid w:val="00215796"/>
    <w:rsid w:val="00215C20"/>
    <w:rsid w:val="00216223"/>
    <w:rsid w:val="00216CE7"/>
    <w:rsid w:val="002170F8"/>
    <w:rsid w:val="00217F4F"/>
    <w:rsid w:val="00220D42"/>
    <w:rsid w:val="00220D58"/>
    <w:rsid w:val="00220DE8"/>
    <w:rsid w:val="00221616"/>
    <w:rsid w:val="00221C6B"/>
    <w:rsid w:val="0022238F"/>
    <w:rsid w:val="0022260E"/>
    <w:rsid w:val="0022273F"/>
    <w:rsid w:val="00223009"/>
    <w:rsid w:val="002230D3"/>
    <w:rsid w:val="002231CF"/>
    <w:rsid w:val="00223532"/>
    <w:rsid w:val="00223A91"/>
    <w:rsid w:val="0022486D"/>
    <w:rsid w:val="00225D48"/>
    <w:rsid w:val="00225F1D"/>
    <w:rsid w:val="002260A2"/>
    <w:rsid w:val="0022622E"/>
    <w:rsid w:val="002268B0"/>
    <w:rsid w:val="00226969"/>
    <w:rsid w:val="002269CB"/>
    <w:rsid w:val="00226D5D"/>
    <w:rsid w:val="00226FC9"/>
    <w:rsid w:val="0022700C"/>
    <w:rsid w:val="002276C9"/>
    <w:rsid w:val="00227892"/>
    <w:rsid w:val="002278AB"/>
    <w:rsid w:val="002279D3"/>
    <w:rsid w:val="0023061D"/>
    <w:rsid w:val="002308A6"/>
    <w:rsid w:val="00230980"/>
    <w:rsid w:val="00230E7E"/>
    <w:rsid w:val="00230FCF"/>
    <w:rsid w:val="0023203E"/>
    <w:rsid w:val="00232F95"/>
    <w:rsid w:val="00233897"/>
    <w:rsid w:val="00233C9E"/>
    <w:rsid w:val="002345BE"/>
    <w:rsid w:val="00234EC2"/>
    <w:rsid w:val="00235A7A"/>
    <w:rsid w:val="0023633A"/>
    <w:rsid w:val="002367CA"/>
    <w:rsid w:val="00236DE2"/>
    <w:rsid w:val="00236EE4"/>
    <w:rsid w:val="00237004"/>
    <w:rsid w:val="002374C2"/>
    <w:rsid w:val="0023753B"/>
    <w:rsid w:val="002379A6"/>
    <w:rsid w:val="00237C06"/>
    <w:rsid w:val="00237F01"/>
    <w:rsid w:val="002405AA"/>
    <w:rsid w:val="002428F9"/>
    <w:rsid w:val="00242993"/>
    <w:rsid w:val="00242F7D"/>
    <w:rsid w:val="002442FB"/>
    <w:rsid w:val="00244376"/>
    <w:rsid w:val="00244DB3"/>
    <w:rsid w:val="002451E7"/>
    <w:rsid w:val="002454E3"/>
    <w:rsid w:val="002457FD"/>
    <w:rsid w:val="00245DC1"/>
    <w:rsid w:val="0024601E"/>
    <w:rsid w:val="00246309"/>
    <w:rsid w:val="0024644A"/>
    <w:rsid w:val="002478B5"/>
    <w:rsid w:val="00247918"/>
    <w:rsid w:val="0024795B"/>
    <w:rsid w:val="00250761"/>
    <w:rsid w:val="00250B2A"/>
    <w:rsid w:val="00251626"/>
    <w:rsid w:val="00251AC1"/>
    <w:rsid w:val="00251D09"/>
    <w:rsid w:val="0025203B"/>
    <w:rsid w:val="002524A8"/>
    <w:rsid w:val="00252EFE"/>
    <w:rsid w:val="00253B0D"/>
    <w:rsid w:val="002543E6"/>
    <w:rsid w:val="00254F62"/>
    <w:rsid w:val="0025503B"/>
    <w:rsid w:val="002552CA"/>
    <w:rsid w:val="002553E3"/>
    <w:rsid w:val="00255E60"/>
    <w:rsid w:val="00256457"/>
    <w:rsid w:val="0025712F"/>
    <w:rsid w:val="00257369"/>
    <w:rsid w:val="00257525"/>
    <w:rsid w:val="002578CF"/>
    <w:rsid w:val="00257AF8"/>
    <w:rsid w:val="002602A4"/>
    <w:rsid w:val="00260EA3"/>
    <w:rsid w:val="00260FF3"/>
    <w:rsid w:val="0026150D"/>
    <w:rsid w:val="0026176C"/>
    <w:rsid w:val="00261812"/>
    <w:rsid w:val="00261E03"/>
    <w:rsid w:val="00262139"/>
    <w:rsid w:val="00262154"/>
    <w:rsid w:val="002625F0"/>
    <w:rsid w:val="002630BE"/>
    <w:rsid w:val="002630DC"/>
    <w:rsid w:val="0026316F"/>
    <w:rsid w:val="0026387D"/>
    <w:rsid w:val="00263B07"/>
    <w:rsid w:val="002642A7"/>
    <w:rsid w:val="002643CB"/>
    <w:rsid w:val="00264834"/>
    <w:rsid w:val="00265652"/>
    <w:rsid w:val="00265D4F"/>
    <w:rsid w:val="00265E01"/>
    <w:rsid w:val="002673D1"/>
    <w:rsid w:val="00270191"/>
    <w:rsid w:val="00270533"/>
    <w:rsid w:val="002708B9"/>
    <w:rsid w:val="00270C5A"/>
    <w:rsid w:val="00271091"/>
    <w:rsid w:val="002710DA"/>
    <w:rsid w:val="00271301"/>
    <w:rsid w:val="002717F8"/>
    <w:rsid w:val="00271828"/>
    <w:rsid w:val="00271BBF"/>
    <w:rsid w:val="00271CCB"/>
    <w:rsid w:val="0027211B"/>
    <w:rsid w:val="0027215D"/>
    <w:rsid w:val="0027258E"/>
    <w:rsid w:val="002727F9"/>
    <w:rsid w:val="00272D3D"/>
    <w:rsid w:val="00272DC8"/>
    <w:rsid w:val="00273183"/>
    <w:rsid w:val="002732CA"/>
    <w:rsid w:val="002744E4"/>
    <w:rsid w:val="00274A5A"/>
    <w:rsid w:val="00275180"/>
    <w:rsid w:val="00275C43"/>
    <w:rsid w:val="00275E58"/>
    <w:rsid w:val="00276028"/>
    <w:rsid w:val="00276116"/>
    <w:rsid w:val="0027614C"/>
    <w:rsid w:val="002761A6"/>
    <w:rsid w:val="00276867"/>
    <w:rsid w:val="00276925"/>
    <w:rsid w:val="00276FE2"/>
    <w:rsid w:val="00277982"/>
    <w:rsid w:val="0028072C"/>
    <w:rsid w:val="00280C28"/>
    <w:rsid w:val="00280EAD"/>
    <w:rsid w:val="00281019"/>
    <w:rsid w:val="00281138"/>
    <w:rsid w:val="002817A2"/>
    <w:rsid w:val="00281BC6"/>
    <w:rsid w:val="00281BDB"/>
    <w:rsid w:val="00281E77"/>
    <w:rsid w:val="0028271D"/>
    <w:rsid w:val="00282F00"/>
    <w:rsid w:val="00282FB2"/>
    <w:rsid w:val="0028313F"/>
    <w:rsid w:val="00283197"/>
    <w:rsid w:val="00283AA6"/>
    <w:rsid w:val="002842DC"/>
    <w:rsid w:val="002847EB"/>
    <w:rsid w:val="00284AB0"/>
    <w:rsid w:val="00285373"/>
    <w:rsid w:val="00285610"/>
    <w:rsid w:val="00285FA6"/>
    <w:rsid w:val="00286313"/>
    <w:rsid w:val="002870BF"/>
    <w:rsid w:val="00287195"/>
    <w:rsid w:val="00290135"/>
    <w:rsid w:val="0029043D"/>
    <w:rsid w:val="0029097D"/>
    <w:rsid w:val="00290BD1"/>
    <w:rsid w:val="00290EC6"/>
    <w:rsid w:val="00291CEC"/>
    <w:rsid w:val="00292304"/>
    <w:rsid w:val="0029273F"/>
    <w:rsid w:val="00292B5D"/>
    <w:rsid w:val="00293001"/>
    <w:rsid w:val="00294813"/>
    <w:rsid w:val="002951E4"/>
    <w:rsid w:val="00295380"/>
    <w:rsid w:val="00295A3A"/>
    <w:rsid w:val="00295BBD"/>
    <w:rsid w:val="0029611B"/>
    <w:rsid w:val="002966FE"/>
    <w:rsid w:val="00296A7F"/>
    <w:rsid w:val="00297515"/>
    <w:rsid w:val="002975B0"/>
    <w:rsid w:val="00297825"/>
    <w:rsid w:val="002A014A"/>
    <w:rsid w:val="002A0449"/>
    <w:rsid w:val="002A1032"/>
    <w:rsid w:val="002A11AE"/>
    <w:rsid w:val="002A16F9"/>
    <w:rsid w:val="002A21B5"/>
    <w:rsid w:val="002A25B3"/>
    <w:rsid w:val="002A2665"/>
    <w:rsid w:val="002A2964"/>
    <w:rsid w:val="002A2C63"/>
    <w:rsid w:val="002A2E3F"/>
    <w:rsid w:val="002A2E7F"/>
    <w:rsid w:val="002A4283"/>
    <w:rsid w:val="002A48A3"/>
    <w:rsid w:val="002A54BC"/>
    <w:rsid w:val="002A5AFB"/>
    <w:rsid w:val="002A6B82"/>
    <w:rsid w:val="002A75AB"/>
    <w:rsid w:val="002A7995"/>
    <w:rsid w:val="002B09AD"/>
    <w:rsid w:val="002B0C06"/>
    <w:rsid w:val="002B20FF"/>
    <w:rsid w:val="002B2746"/>
    <w:rsid w:val="002B2CE7"/>
    <w:rsid w:val="002B54DD"/>
    <w:rsid w:val="002B5626"/>
    <w:rsid w:val="002B56FB"/>
    <w:rsid w:val="002B57E9"/>
    <w:rsid w:val="002B59B1"/>
    <w:rsid w:val="002B5A54"/>
    <w:rsid w:val="002B6414"/>
    <w:rsid w:val="002B6D0F"/>
    <w:rsid w:val="002B6DC0"/>
    <w:rsid w:val="002B6E54"/>
    <w:rsid w:val="002B78D9"/>
    <w:rsid w:val="002B7918"/>
    <w:rsid w:val="002C0095"/>
    <w:rsid w:val="002C00D9"/>
    <w:rsid w:val="002C0351"/>
    <w:rsid w:val="002C19C0"/>
    <w:rsid w:val="002C1C19"/>
    <w:rsid w:val="002C1CE9"/>
    <w:rsid w:val="002C2240"/>
    <w:rsid w:val="002C3171"/>
    <w:rsid w:val="002C32BA"/>
    <w:rsid w:val="002C3570"/>
    <w:rsid w:val="002C3800"/>
    <w:rsid w:val="002C3BD6"/>
    <w:rsid w:val="002C41C2"/>
    <w:rsid w:val="002C489C"/>
    <w:rsid w:val="002C4BB2"/>
    <w:rsid w:val="002C4D9A"/>
    <w:rsid w:val="002C4F41"/>
    <w:rsid w:val="002C5079"/>
    <w:rsid w:val="002C5086"/>
    <w:rsid w:val="002C550F"/>
    <w:rsid w:val="002C5D38"/>
    <w:rsid w:val="002C5E6C"/>
    <w:rsid w:val="002C6082"/>
    <w:rsid w:val="002C680F"/>
    <w:rsid w:val="002C6DE8"/>
    <w:rsid w:val="002C6FE8"/>
    <w:rsid w:val="002C7E55"/>
    <w:rsid w:val="002D013B"/>
    <w:rsid w:val="002D0868"/>
    <w:rsid w:val="002D0BBA"/>
    <w:rsid w:val="002D0C26"/>
    <w:rsid w:val="002D0F14"/>
    <w:rsid w:val="002D1540"/>
    <w:rsid w:val="002D181F"/>
    <w:rsid w:val="002D1D4A"/>
    <w:rsid w:val="002D2D9F"/>
    <w:rsid w:val="002D3310"/>
    <w:rsid w:val="002D35C7"/>
    <w:rsid w:val="002D3BAB"/>
    <w:rsid w:val="002D433E"/>
    <w:rsid w:val="002D505F"/>
    <w:rsid w:val="002D520E"/>
    <w:rsid w:val="002D55A5"/>
    <w:rsid w:val="002D5886"/>
    <w:rsid w:val="002D6046"/>
    <w:rsid w:val="002D61FD"/>
    <w:rsid w:val="002D6256"/>
    <w:rsid w:val="002D6468"/>
    <w:rsid w:val="002D66E6"/>
    <w:rsid w:val="002D6D17"/>
    <w:rsid w:val="002D6EC5"/>
    <w:rsid w:val="002D70C5"/>
    <w:rsid w:val="002D7212"/>
    <w:rsid w:val="002D78A0"/>
    <w:rsid w:val="002D78DE"/>
    <w:rsid w:val="002D7F93"/>
    <w:rsid w:val="002E03EC"/>
    <w:rsid w:val="002E047E"/>
    <w:rsid w:val="002E0DAF"/>
    <w:rsid w:val="002E179B"/>
    <w:rsid w:val="002E18A1"/>
    <w:rsid w:val="002E1DE8"/>
    <w:rsid w:val="002E2375"/>
    <w:rsid w:val="002E29CD"/>
    <w:rsid w:val="002E2C10"/>
    <w:rsid w:val="002E4870"/>
    <w:rsid w:val="002E4F73"/>
    <w:rsid w:val="002E556E"/>
    <w:rsid w:val="002E68BF"/>
    <w:rsid w:val="002E6A83"/>
    <w:rsid w:val="002E6DF8"/>
    <w:rsid w:val="002E7732"/>
    <w:rsid w:val="002E7BFB"/>
    <w:rsid w:val="002E7CA5"/>
    <w:rsid w:val="002E7E1C"/>
    <w:rsid w:val="002F0712"/>
    <w:rsid w:val="002F09D7"/>
    <w:rsid w:val="002F0CBF"/>
    <w:rsid w:val="002F0DF1"/>
    <w:rsid w:val="002F0EE3"/>
    <w:rsid w:val="002F0F2A"/>
    <w:rsid w:val="002F0FD8"/>
    <w:rsid w:val="002F12DB"/>
    <w:rsid w:val="002F13C6"/>
    <w:rsid w:val="002F15BE"/>
    <w:rsid w:val="002F1D99"/>
    <w:rsid w:val="002F2C32"/>
    <w:rsid w:val="002F3942"/>
    <w:rsid w:val="002F4081"/>
    <w:rsid w:val="002F44C8"/>
    <w:rsid w:val="002F557D"/>
    <w:rsid w:val="002F615B"/>
    <w:rsid w:val="002F6481"/>
    <w:rsid w:val="002F6727"/>
    <w:rsid w:val="002F6ED2"/>
    <w:rsid w:val="002F6F84"/>
    <w:rsid w:val="002F72F2"/>
    <w:rsid w:val="002F7347"/>
    <w:rsid w:val="002F78F2"/>
    <w:rsid w:val="002F7A2B"/>
    <w:rsid w:val="003003EB"/>
    <w:rsid w:val="0030090A"/>
    <w:rsid w:val="003015F0"/>
    <w:rsid w:val="00301B01"/>
    <w:rsid w:val="00301C07"/>
    <w:rsid w:val="00301DCC"/>
    <w:rsid w:val="00302107"/>
    <w:rsid w:val="00302324"/>
    <w:rsid w:val="00302A35"/>
    <w:rsid w:val="00302BB3"/>
    <w:rsid w:val="00303825"/>
    <w:rsid w:val="0030393C"/>
    <w:rsid w:val="00303A36"/>
    <w:rsid w:val="00303B3F"/>
    <w:rsid w:val="00303D65"/>
    <w:rsid w:val="0030435B"/>
    <w:rsid w:val="00304654"/>
    <w:rsid w:val="00304977"/>
    <w:rsid w:val="00304AAB"/>
    <w:rsid w:val="00305538"/>
    <w:rsid w:val="00305B33"/>
    <w:rsid w:val="00305EBF"/>
    <w:rsid w:val="0030640E"/>
    <w:rsid w:val="003072FF"/>
    <w:rsid w:val="00307332"/>
    <w:rsid w:val="0030769F"/>
    <w:rsid w:val="003079C3"/>
    <w:rsid w:val="00307D82"/>
    <w:rsid w:val="00307F65"/>
    <w:rsid w:val="003105DB"/>
    <w:rsid w:val="00310897"/>
    <w:rsid w:val="00310D44"/>
    <w:rsid w:val="0031145B"/>
    <w:rsid w:val="003118F9"/>
    <w:rsid w:val="003121D5"/>
    <w:rsid w:val="00312948"/>
    <w:rsid w:val="00312B50"/>
    <w:rsid w:val="00312C5A"/>
    <w:rsid w:val="00313190"/>
    <w:rsid w:val="00313259"/>
    <w:rsid w:val="003132C7"/>
    <w:rsid w:val="00313A00"/>
    <w:rsid w:val="00313B76"/>
    <w:rsid w:val="00313C1E"/>
    <w:rsid w:val="00313D93"/>
    <w:rsid w:val="00315D06"/>
    <w:rsid w:val="003162C3"/>
    <w:rsid w:val="00316591"/>
    <w:rsid w:val="003177AE"/>
    <w:rsid w:val="00317A4D"/>
    <w:rsid w:val="00317F8B"/>
    <w:rsid w:val="003201FF"/>
    <w:rsid w:val="003205B0"/>
    <w:rsid w:val="00321020"/>
    <w:rsid w:val="003216F3"/>
    <w:rsid w:val="00321941"/>
    <w:rsid w:val="00321A6E"/>
    <w:rsid w:val="00321BE7"/>
    <w:rsid w:val="003222D0"/>
    <w:rsid w:val="0032245C"/>
    <w:rsid w:val="003225E7"/>
    <w:rsid w:val="00322A49"/>
    <w:rsid w:val="00322A83"/>
    <w:rsid w:val="00322E9E"/>
    <w:rsid w:val="003230AB"/>
    <w:rsid w:val="0032354D"/>
    <w:rsid w:val="0032358E"/>
    <w:rsid w:val="00323741"/>
    <w:rsid w:val="00323DB6"/>
    <w:rsid w:val="00325401"/>
    <w:rsid w:val="00325CD8"/>
    <w:rsid w:val="0032618D"/>
    <w:rsid w:val="003266B7"/>
    <w:rsid w:val="003269A4"/>
    <w:rsid w:val="00326D21"/>
    <w:rsid w:val="00326D5D"/>
    <w:rsid w:val="00327154"/>
    <w:rsid w:val="003271F9"/>
    <w:rsid w:val="00327304"/>
    <w:rsid w:val="00327351"/>
    <w:rsid w:val="00327708"/>
    <w:rsid w:val="003278CF"/>
    <w:rsid w:val="00327CD2"/>
    <w:rsid w:val="00327E1F"/>
    <w:rsid w:val="00330A24"/>
    <w:rsid w:val="00331188"/>
    <w:rsid w:val="0033145D"/>
    <w:rsid w:val="0033160E"/>
    <w:rsid w:val="00331BD3"/>
    <w:rsid w:val="00331E4F"/>
    <w:rsid w:val="00332DD3"/>
    <w:rsid w:val="003345C7"/>
    <w:rsid w:val="00334B35"/>
    <w:rsid w:val="00334BB8"/>
    <w:rsid w:val="00334F87"/>
    <w:rsid w:val="00335E20"/>
    <w:rsid w:val="00336103"/>
    <w:rsid w:val="003365CE"/>
    <w:rsid w:val="003366A0"/>
    <w:rsid w:val="00337235"/>
    <w:rsid w:val="00337360"/>
    <w:rsid w:val="003373D1"/>
    <w:rsid w:val="003376A3"/>
    <w:rsid w:val="003379F5"/>
    <w:rsid w:val="003403D9"/>
    <w:rsid w:val="003410AC"/>
    <w:rsid w:val="00341543"/>
    <w:rsid w:val="00341BC2"/>
    <w:rsid w:val="00341D12"/>
    <w:rsid w:val="00341D1C"/>
    <w:rsid w:val="003421ED"/>
    <w:rsid w:val="0034275D"/>
    <w:rsid w:val="003427F3"/>
    <w:rsid w:val="0034366B"/>
    <w:rsid w:val="00343B1A"/>
    <w:rsid w:val="0034433D"/>
    <w:rsid w:val="003443F0"/>
    <w:rsid w:val="00344456"/>
    <w:rsid w:val="0034483F"/>
    <w:rsid w:val="003448CB"/>
    <w:rsid w:val="0034526A"/>
    <w:rsid w:val="0034536E"/>
    <w:rsid w:val="0034563E"/>
    <w:rsid w:val="0034584E"/>
    <w:rsid w:val="00345C25"/>
    <w:rsid w:val="0034611B"/>
    <w:rsid w:val="0034677F"/>
    <w:rsid w:val="00346D0E"/>
    <w:rsid w:val="00346D4A"/>
    <w:rsid w:val="00347247"/>
    <w:rsid w:val="003473F9"/>
    <w:rsid w:val="003478D6"/>
    <w:rsid w:val="00347944"/>
    <w:rsid w:val="0035024D"/>
    <w:rsid w:val="00350701"/>
    <w:rsid w:val="00350FC1"/>
    <w:rsid w:val="003510F9"/>
    <w:rsid w:val="003511BB"/>
    <w:rsid w:val="003511D1"/>
    <w:rsid w:val="00351694"/>
    <w:rsid w:val="003516B6"/>
    <w:rsid w:val="00351A8D"/>
    <w:rsid w:val="003528AA"/>
    <w:rsid w:val="003530B8"/>
    <w:rsid w:val="003533D2"/>
    <w:rsid w:val="00353777"/>
    <w:rsid w:val="003538E8"/>
    <w:rsid w:val="0035415E"/>
    <w:rsid w:val="003544DB"/>
    <w:rsid w:val="00354EEE"/>
    <w:rsid w:val="00355E9B"/>
    <w:rsid w:val="003566BD"/>
    <w:rsid w:val="00356FE3"/>
    <w:rsid w:val="00357A77"/>
    <w:rsid w:val="00357E55"/>
    <w:rsid w:val="003603B8"/>
    <w:rsid w:val="00360B26"/>
    <w:rsid w:val="00360E90"/>
    <w:rsid w:val="0036156F"/>
    <w:rsid w:val="003617CB"/>
    <w:rsid w:val="00362286"/>
    <w:rsid w:val="00362866"/>
    <w:rsid w:val="00362E63"/>
    <w:rsid w:val="00363526"/>
    <w:rsid w:val="0036431E"/>
    <w:rsid w:val="003644B5"/>
    <w:rsid w:val="0036486E"/>
    <w:rsid w:val="0036537A"/>
    <w:rsid w:val="00365542"/>
    <w:rsid w:val="003656EE"/>
    <w:rsid w:val="00365D81"/>
    <w:rsid w:val="00365F52"/>
    <w:rsid w:val="003660A0"/>
    <w:rsid w:val="003662F7"/>
    <w:rsid w:val="00366548"/>
    <w:rsid w:val="00366CB8"/>
    <w:rsid w:val="00367585"/>
    <w:rsid w:val="00367632"/>
    <w:rsid w:val="00367960"/>
    <w:rsid w:val="003701E2"/>
    <w:rsid w:val="003711CD"/>
    <w:rsid w:val="003714AD"/>
    <w:rsid w:val="00371C98"/>
    <w:rsid w:val="003721F1"/>
    <w:rsid w:val="0037266A"/>
    <w:rsid w:val="00372A33"/>
    <w:rsid w:val="00372B34"/>
    <w:rsid w:val="00373167"/>
    <w:rsid w:val="0037356E"/>
    <w:rsid w:val="00373AFE"/>
    <w:rsid w:val="00375AAB"/>
    <w:rsid w:val="00375E3B"/>
    <w:rsid w:val="00375EF9"/>
    <w:rsid w:val="00376760"/>
    <w:rsid w:val="00376FD1"/>
    <w:rsid w:val="003773B8"/>
    <w:rsid w:val="0037744C"/>
    <w:rsid w:val="00377A5E"/>
    <w:rsid w:val="00377B79"/>
    <w:rsid w:val="00380547"/>
    <w:rsid w:val="00380748"/>
    <w:rsid w:val="00380866"/>
    <w:rsid w:val="003808AF"/>
    <w:rsid w:val="00380A52"/>
    <w:rsid w:val="00380AE4"/>
    <w:rsid w:val="0038100C"/>
    <w:rsid w:val="003813A0"/>
    <w:rsid w:val="00381B97"/>
    <w:rsid w:val="00381E7A"/>
    <w:rsid w:val="00381E7B"/>
    <w:rsid w:val="003820EB"/>
    <w:rsid w:val="00382D07"/>
    <w:rsid w:val="00382DCA"/>
    <w:rsid w:val="00382FCF"/>
    <w:rsid w:val="003830B7"/>
    <w:rsid w:val="0038320C"/>
    <w:rsid w:val="003834A4"/>
    <w:rsid w:val="003838F4"/>
    <w:rsid w:val="00383FA3"/>
    <w:rsid w:val="003840E3"/>
    <w:rsid w:val="00384D4D"/>
    <w:rsid w:val="00385D59"/>
    <w:rsid w:val="003860A1"/>
    <w:rsid w:val="003860FC"/>
    <w:rsid w:val="00386298"/>
    <w:rsid w:val="00386344"/>
    <w:rsid w:val="00386515"/>
    <w:rsid w:val="00386552"/>
    <w:rsid w:val="003865A5"/>
    <w:rsid w:val="003867A7"/>
    <w:rsid w:val="00386966"/>
    <w:rsid w:val="00386E24"/>
    <w:rsid w:val="00386FAF"/>
    <w:rsid w:val="00386FBF"/>
    <w:rsid w:val="00387347"/>
    <w:rsid w:val="0038786C"/>
    <w:rsid w:val="00390B83"/>
    <w:rsid w:val="00390BAD"/>
    <w:rsid w:val="00390F06"/>
    <w:rsid w:val="00392288"/>
    <w:rsid w:val="0039255F"/>
    <w:rsid w:val="00392FC2"/>
    <w:rsid w:val="0039390B"/>
    <w:rsid w:val="00393F07"/>
    <w:rsid w:val="0039480B"/>
    <w:rsid w:val="003948CF"/>
    <w:rsid w:val="003948D4"/>
    <w:rsid w:val="00394E96"/>
    <w:rsid w:val="00395005"/>
    <w:rsid w:val="0039520B"/>
    <w:rsid w:val="003953AF"/>
    <w:rsid w:val="003957E4"/>
    <w:rsid w:val="003961BF"/>
    <w:rsid w:val="003962ED"/>
    <w:rsid w:val="00396E42"/>
    <w:rsid w:val="00396EAF"/>
    <w:rsid w:val="003970EF"/>
    <w:rsid w:val="00397333"/>
    <w:rsid w:val="0039780B"/>
    <w:rsid w:val="00397996"/>
    <w:rsid w:val="00397FB5"/>
    <w:rsid w:val="003A0034"/>
    <w:rsid w:val="003A05A5"/>
    <w:rsid w:val="003A0896"/>
    <w:rsid w:val="003A0A3F"/>
    <w:rsid w:val="003A0CC8"/>
    <w:rsid w:val="003A1405"/>
    <w:rsid w:val="003A15B0"/>
    <w:rsid w:val="003A17A3"/>
    <w:rsid w:val="003A1849"/>
    <w:rsid w:val="003A1F5D"/>
    <w:rsid w:val="003A2CC3"/>
    <w:rsid w:val="003A2DF7"/>
    <w:rsid w:val="003A3BF1"/>
    <w:rsid w:val="003A4117"/>
    <w:rsid w:val="003A46EB"/>
    <w:rsid w:val="003A47E2"/>
    <w:rsid w:val="003A501F"/>
    <w:rsid w:val="003A520A"/>
    <w:rsid w:val="003A5767"/>
    <w:rsid w:val="003A5B7F"/>
    <w:rsid w:val="003A6718"/>
    <w:rsid w:val="003A728A"/>
    <w:rsid w:val="003A7746"/>
    <w:rsid w:val="003A7C83"/>
    <w:rsid w:val="003B0BED"/>
    <w:rsid w:val="003B0F28"/>
    <w:rsid w:val="003B115A"/>
    <w:rsid w:val="003B1B27"/>
    <w:rsid w:val="003B1C74"/>
    <w:rsid w:val="003B1F7A"/>
    <w:rsid w:val="003B2099"/>
    <w:rsid w:val="003B20A2"/>
    <w:rsid w:val="003B288F"/>
    <w:rsid w:val="003B2ECE"/>
    <w:rsid w:val="003B2F0C"/>
    <w:rsid w:val="003B3496"/>
    <w:rsid w:val="003B352C"/>
    <w:rsid w:val="003B3776"/>
    <w:rsid w:val="003B3C14"/>
    <w:rsid w:val="003B3E27"/>
    <w:rsid w:val="003B4BC8"/>
    <w:rsid w:val="003B4D52"/>
    <w:rsid w:val="003B521F"/>
    <w:rsid w:val="003B5220"/>
    <w:rsid w:val="003B5912"/>
    <w:rsid w:val="003B6201"/>
    <w:rsid w:val="003B6533"/>
    <w:rsid w:val="003B6676"/>
    <w:rsid w:val="003B7313"/>
    <w:rsid w:val="003B7592"/>
    <w:rsid w:val="003B77E5"/>
    <w:rsid w:val="003B7D43"/>
    <w:rsid w:val="003C056D"/>
    <w:rsid w:val="003C0C42"/>
    <w:rsid w:val="003C0CA2"/>
    <w:rsid w:val="003C0FB9"/>
    <w:rsid w:val="003C1283"/>
    <w:rsid w:val="003C1FC9"/>
    <w:rsid w:val="003C2FA2"/>
    <w:rsid w:val="003C329B"/>
    <w:rsid w:val="003C337E"/>
    <w:rsid w:val="003C33BD"/>
    <w:rsid w:val="003C3646"/>
    <w:rsid w:val="003C36B1"/>
    <w:rsid w:val="003C37B0"/>
    <w:rsid w:val="003C3E24"/>
    <w:rsid w:val="003C437F"/>
    <w:rsid w:val="003C4AF8"/>
    <w:rsid w:val="003C4BC9"/>
    <w:rsid w:val="003C509A"/>
    <w:rsid w:val="003C5915"/>
    <w:rsid w:val="003C5917"/>
    <w:rsid w:val="003C639D"/>
    <w:rsid w:val="003C65F6"/>
    <w:rsid w:val="003C6D79"/>
    <w:rsid w:val="003C721B"/>
    <w:rsid w:val="003C72D9"/>
    <w:rsid w:val="003C735D"/>
    <w:rsid w:val="003C7451"/>
    <w:rsid w:val="003C74E0"/>
    <w:rsid w:val="003C798D"/>
    <w:rsid w:val="003C7C01"/>
    <w:rsid w:val="003C7DC3"/>
    <w:rsid w:val="003D04B7"/>
    <w:rsid w:val="003D0592"/>
    <w:rsid w:val="003D0971"/>
    <w:rsid w:val="003D1293"/>
    <w:rsid w:val="003D157A"/>
    <w:rsid w:val="003D1C97"/>
    <w:rsid w:val="003D225C"/>
    <w:rsid w:val="003D228B"/>
    <w:rsid w:val="003D280D"/>
    <w:rsid w:val="003D2CB9"/>
    <w:rsid w:val="003D2CEF"/>
    <w:rsid w:val="003D36CE"/>
    <w:rsid w:val="003D37C3"/>
    <w:rsid w:val="003D3A17"/>
    <w:rsid w:val="003D3B61"/>
    <w:rsid w:val="003D4125"/>
    <w:rsid w:val="003D424A"/>
    <w:rsid w:val="003D4703"/>
    <w:rsid w:val="003D488A"/>
    <w:rsid w:val="003D4A2B"/>
    <w:rsid w:val="003D4CF0"/>
    <w:rsid w:val="003D4F03"/>
    <w:rsid w:val="003D5583"/>
    <w:rsid w:val="003D5AD8"/>
    <w:rsid w:val="003D5FB1"/>
    <w:rsid w:val="003D6047"/>
    <w:rsid w:val="003D615B"/>
    <w:rsid w:val="003D6370"/>
    <w:rsid w:val="003D7572"/>
    <w:rsid w:val="003E010C"/>
    <w:rsid w:val="003E0D1C"/>
    <w:rsid w:val="003E0D2A"/>
    <w:rsid w:val="003E0DF9"/>
    <w:rsid w:val="003E1851"/>
    <w:rsid w:val="003E1CB7"/>
    <w:rsid w:val="003E2089"/>
    <w:rsid w:val="003E2943"/>
    <w:rsid w:val="003E316F"/>
    <w:rsid w:val="003E3198"/>
    <w:rsid w:val="003E3E7A"/>
    <w:rsid w:val="003E438C"/>
    <w:rsid w:val="003E4417"/>
    <w:rsid w:val="003E44C1"/>
    <w:rsid w:val="003E4703"/>
    <w:rsid w:val="003E48C4"/>
    <w:rsid w:val="003E495F"/>
    <w:rsid w:val="003E55F8"/>
    <w:rsid w:val="003E5DAE"/>
    <w:rsid w:val="003E5DC0"/>
    <w:rsid w:val="003E6052"/>
    <w:rsid w:val="003E6491"/>
    <w:rsid w:val="003E64ED"/>
    <w:rsid w:val="003E65DE"/>
    <w:rsid w:val="003E683F"/>
    <w:rsid w:val="003E726F"/>
    <w:rsid w:val="003E7280"/>
    <w:rsid w:val="003E7560"/>
    <w:rsid w:val="003E776A"/>
    <w:rsid w:val="003E7EC4"/>
    <w:rsid w:val="003F0080"/>
    <w:rsid w:val="003F15AA"/>
    <w:rsid w:val="003F2294"/>
    <w:rsid w:val="003F261B"/>
    <w:rsid w:val="003F296B"/>
    <w:rsid w:val="003F2F97"/>
    <w:rsid w:val="003F304A"/>
    <w:rsid w:val="003F3F45"/>
    <w:rsid w:val="003F3FB2"/>
    <w:rsid w:val="003F405D"/>
    <w:rsid w:val="003F4ACA"/>
    <w:rsid w:val="003F4B5A"/>
    <w:rsid w:val="003F4D4B"/>
    <w:rsid w:val="003F4F55"/>
    <w:rsid w:val="003F51B7"/>
    <w:rsid w:val="003F5318"/>
    <w:rsid w:val="003F56A6"/>
    <w:rsid w:val="003F6ACE"/>
    <w:rsid w:val="003F6B5F"/>
    <w:rsid w:val="003F77A1"/>
    <w:rsid w:val="003F77BC"/>
    <w:rsid w:val="0040015F"/>
    <w:rsid w:val="0040018F"/>
    <w:rsid w:val="00400684"/>
    <w:rsid w:val="00400E61"/>
    <w:rsid w:val="00401A82"/>
    <w:rsid w:val="00402224"/>
    <w:rsid w:val="00402BA2"/>
    <w:rsid w:val="004031C7"/>
    <w:rsid w:val="00403463"/>
    <w:rsid w:val="00403CA5"/>
    <w:rsid w:val="00404673"/>
    <w:rsid w:val="00404CD5"/>
    <w:rsid w:val="00404E7F"/>
    <w:rsid w:val="004052C5"/>
    <w:rsid w:val="004058F4"/>
    <w:rsid w:val="00405EF1"/>
    <w:rsid w:val="00406706"/>
    <w:rsid w:val="00406736"/>
    <w:rsid w:val="004067AC"/>
    <w:rsid w:val="00407102"/>
    <w:rsid w:val="00407422"/>
    <w:rsid w:val="00410AC3"/>
    <w:rsid w:val="00410CD8"/>
    <w:rsid w:val="00410F56"/>
    <w:rsid w:val="00411A55"/>
    <w:rsid w:val="00412000"/>
    <w:rsid w:val="00412350"/>
    <w:rsid w:val="00412F02"/>
    <w:rsid w:val="00412F0C"/>
    <w:rsid w:val="00413000"/>
    <w:rsid w:val="004130C2"/>
    <w:rsid w:val="00413540"/>
    <w:rsid w:val="00413AC8"/>
    <w:rsid w:val="004144FC"/>
    <w:rsid w:val="00414552"/>
    <w:rsid w:val="0041496B"/>
    <w:rsid w:val="004149FC"/>
    <w:rsid w:val="00414A1B"/>
    <w:rsid w:val="0041546F"/>
    <w:rsid w:val="00415A8E"/>
    <w:rsid w:val="004164E3"/>
    <w:rsid w:val="00416735"/>
    <w:rsid w:val="00416C15"/>
    <w:rsid w:val="00417009"/>
    <w:rsid w:val="00417333"/>
    <w:rsid w:val="004177EA"/>
    <w:rsid w:val="00420048"/>
    <w:rsid w:val="00420145"/>
    <w:rsid w:val="004202EA"/>
    <w:rsid w:val="00420427"/>
    <w:rsid w:val="004208BA"/>
    <w:rsid w:val="00420E93"/>
    <w:rsid w:val="00421402"/>
    <w:rsid w:val="00421820"/>
    <w:rsid w:val="00422012"/>
    <w:rsid w:val="0042243D"/>
    <w:rsid w:val="00422646"/>
    <w:rsid w:val="00422873"/>
    <w:rsid w:val="00423B85"/>
    <w:rsid w:val="00423DDE"/>
    <w:rsid w:val="00423E09"/>
    <w:rsid w:val="00424203"/>
    <w:rsid w:val="00424285"/>
    <w:rsid w:val="004243AC"/>
    <w:rsid w:val="00424C03"/>
    <w:rsid w:val="004251C5"/>
    <w:rsid w:val="0042521D"/>
    <w:rsid w:val="00426896"/>
    <w:rsid w:val="0042691C"/>
    <w:rsid w:val="00426ACC"/>
    <w:rsid w:val="00427176"/>
    <w:rsid w:val="004275C6"/>
    <w:rsid w:val="004276B2"/>
    <w:rsid w:val="004277C3"/>
    <w:rsid w:val="0042791C"/>
    <w:rsid w:val="00427A2B"/>
    <w:rsid w:val="00430023"/>
    <w:rsid w:val="004307D2"/>
    <w:rsid w:val="00430903"/>
    <w:rsid w:val="00430B2C"/>
    <w:rsid w:val="0043134D"/>
    <w:rsid w:val="00433960"/>
    <w:rsid w:val="00433C51"/>
    <w:rsid w:val="00433FEB"/>
    <w:rsid w:val="00434402"/>
    <w:rsid w:val="00434E9A"/>
    <w:rsid w:val="00434F87"/>
    <w:rsid w:val="00434FD0"/>
    <w:rsid w:val="00435158"/>
    <w:rsid w:val="00435ACA"/>
    <w:rsid w:val="00435FC9"/>
    <w:rsid w:val="0043604B"/>
    <w:rsid w:val="00436094"/>
    <w:rsid w:val="0043693C"/>
    <w:rsid w:val="004370A9"/>
    <w:rsid w:val="0043712D"/>
    <w:rsid w:val="00440251"/>
    <w:rsid w:val="0044032E"/>
    <w:rsid w:val="004403FE"/>
    <w:rsid w:val="004407A8"/>
    <w:rsid w:val="004407F6"/>
    <w:rsid w:val="004408A2"/>
    <w:rsid w:val="00441E6F"/>
    <w:rsid w:val="004421AD"/>
    <w:rsid w:val="004425AD"/>
    <w:rsid w:val="004429C7"/>
    <w:rsid w:val="00442D16"/>
    <w:rsid w:val="00443220"/>
    <w:rsid w:val="00443565"/>
    <w:rsid w:val="00443C56"/>
    <w:rsid w:val="00443D7B"/>
    <w:rsid w:val="00443E39"/>
    <w:rsid w:val="00443EC7"/>
    <w:rsid w:val="00444418"/>
    <w:rsid w:val="004444C3"/>
    <w:rsid w:val="004448B6"/>
    <w:rsid w:val="00444F64"/>
    <w:rsid w:val="00444F7E"/>
    <w:rsid w:val="00445332"/>
    <w:rsid w:val="004461C4"/>
    <w:rsid w:val="00446CC2"/>
    <w:rsid w:val="0044754B"/>
    <w:rsid w:val="004503D4"/>
    <w:rsid w:val="004505FE"/>
    <w:rsid w:val="00450783"/>
    <w:rsid w:val="00451339"/>
    <w:rsid w:val="00451DC1"/>
    <w:rsid w:val="004520B4"/>
    <w:rsid w:val="0045216C"/>
    <w:rsid w:val="00452477"/>
    <w:rsid w:val="004524DB"/>
    <w:rsid w:val="004529B5"/>
    <w:rsid w:val="00452AA8"/>
    <w:rsid w:val="00452AE9"/>
    <w:rsid w:val="00452C13"/>
    <w:rsid w:val="00452CF3"/>
    <w:rsid w:val="00452D36"/>
    <w:rsid w:val="00452E62"/>
    <w:rsid w:val="004533B5"/>
    <w:rsid w:val="0045342C"/>
    <w:rsid w:val="004534A6"/>
    <w:rsid w:val="00453A0C"/>
    <w:rsid w:val="00453D52"/>
    <w:rsid w:val="00454534"/>
    <w:rsid w:val="004545E0"/>
    <w:rsid w:val="00454C39"/>
    <w:rsid w:val="004550AA"/>
    <w:rsid w:val="004553E9"/>
    <w:rsid w:val="00455FFE"/>
    <w:rsid w:val="004560F6"/>
    <w:rsid w:val="00456393"/>
    <w:rsid w:val="004564E4"/>
    <w:rsid w:val="004571DC"/>
    <w:rsid w:val="004575C8"/>
    <w:rsid w:val="00457AFE"/>
    <w:rsid w:val="0046042C"/>
    <w:rsid w:val="00460726"/>
    <w:rsid w:val="00460729"/>
    <w:rsid w:val="004611A5"/>
    <w:rsid w:val="00461478"/>
    <w:rsid w:val="00461614"/>
    <w:rsid w:val="004619B4"/>
    <w:rsid w:val="00461A50"/>
    <w:rsid w:val="00462AD9"/>
    <w:rsid w:val="00463B63"/>
    <w:rsid w:val="00463D22"/>
    <w:rsid w:val="00463DE1"/>
    <w:rsid w:val="004640EB"/>
    <w:rsid w:val="0046410D"/>
    <w:rsid w:val="0046507A"/>
    <w:rsid w:val="004660B9"/>
    <w:rsid w:val="004664F2"/>
    <w:rsid w:val="00466812"/>
    <w:rsid w:val="004669D4"/>
    <w:rsid w:val="00467409"/>
    <w:rsid w:val="00467F1A"/>
    <w:rsid w:val="00470020"/>
    <w:rsid w:val="00470C96"/>
    <w:rsid w:val="00470DB6"/>
    <w:rsid w:val="00470DB8"/>
    <w:rsid w:val="004710A4"/>
    <w:rsid w:val="00471101"/>
    <w:rsid w:val="0047117B"/>
    <w:rsid w:val="00471398"/>
    <w:rsid w:val="004714EC"/>
    <w:rsid w:val="00471DC6"/>
    <w:rsid w:val="00472586"/>
    <w:rsid w:val="00472D1B"/>
    <w:rsid w:val="0047322C"/>
    <w:rsid w:val="00473B41"/>
    <w:rsid w:val="00473E2D"/>
    <w:rsid w:val="0047437C"/>
    <w:rsid w:val="00474832"/>
    <w:rsid w:val="00474B5C"/>
    <w:rsid w:val="00474D9D"/>
    <w:rsid w:val="00474DF0"/>
    <w:rsid w:val="00475E1F"/>
    <w:rsid w:val="00475FD0"/>
    <w:rsid w:val="00476B0B"/>
    <w:rsid w:val="00476B17"/>
    <w:rsid w:val="004777A6"/>
    <w:rsid w:val="004778A5"/>
    <w:rsid w:val="00477ADF"/>
    <w:rsid w:val="00477C75"/>
    <w:rsid w:val="00477EE4"/>
    <w:rsid w:val="00477FF6"/>
    <w:rsid w:val="004806FA"/>
    <w:rsid w:val="00480B7B"/>
    <w:rsid w:val="00480FA7"/>
    <w:rsid w:val="0048179A"/>
    <w:rsid w:val="00481E57"/>
    <w:rsid w:val="0048213B"/>
    <w:rsid w:val="004823D4"/>
    <w:rsid w:val="004823E1"/>
    <w:rsid w:val="00482797"/>
    <w:rsid w:val="00482990"/>
    <w:rsid w:val="00482AF8"/>
    <w:rsid w:val="0048306D"/>
    <w:rsid w:val="0048326A"/>
    <w:rsid w:val="00483720"/>
    <w:rsid w:val="00483962"/>
    <w:rsid w:val="00483E1F"/>
    <w:rsid w:val="004845F8"/>
    <w:rsid w:val="00484751"/>
    <w:rsid w:val="00484C00"/>
    <w:rsid w:val="00484EF4"/>
    <w:rsid w:val="00485284"/>
    <w:rsid w:val="004855F9"/>
    <w:rsid w:val="004856FB"/>
    <w:rsid w:val="00485992"/>
    <w:rsid w:val="0048615D"/>
    <w:rsid w:val="00486439"/>
    <w:rsid w:val="0048668B"/>
    <w:rsid w:val="00486801"/>
    <w:rsid w:val="004872E6"/>
    <w:rsid w:val="00487672"/>
    <w:rsid w:val="00487B44"/>
    <w:rsid w:val="00487BBC"/>
    <w:rsid w:val="00490098"/>
    <w:rsid w:val="00490341"/>
    <w:rsid w:val="004908FA"/>
    <w:rsid w:val="00490E30"/>
    <w:rsid w:val="00490F87"/>
    <w:rsid w:val="00491CC4"/>
    <w:rsid w:val="00492217"/>
    <w:rsid w:val="00492603"/>
    <w:rsid w:val="004930B8"/>
    <w:rsid w:val="00494257"/>
    <w:rsid w:val="00494502"/>
    <w:rsid w:val="00494853"/>
    <w:rsid w:val="00494941"/>
    <w:rsid w:val="0049496C"/>
    <w:rsid w:val="00494B73"/>
    <w:rsid w:val="00494C83"/>
    <w:rsid w:val="00494EFE"/>
    <w:rsid w:val="004950ED"/>
    <w:rsid w:val="00495809"/>
    <w:rsid w:val="0049587F"/>
    <w:rsid w:val="00495933"/>
    <w:rsid w:val="00495CF4"/>
    <w:rsid w:val="00496178"/>
    <w:rsid w:val="004963EE"/>
    <w:rsid w:val="00496867"/>
    <w:rsid w:val="00496C2D"/>
    <w:rsid w:val="00496E0B"/>
    <w:rsid w:val="00496E22"/>
    <w:rsid w:val="00497018"/>
    <w:rsid w:val="0049712E"/>
    <w:rsid w:val="004A09D7"/>
    <w:rsid w:val="004A106A"/>
    <w:rsid w:val="004A10FE"/>
    <w:rsid w:val="004A181D"/>
    <w:rsid w:val="004A1831"/>
    <w:rsid w:val="004A1A3F"/>
    <w:rsid w:val="004A20DF"/>
    <w:rsid w:val="004A216C"/>
    <w:rsid w:val="004A2757"/>
    <w:rsid w:val="004A28E8"/>
    <w:rsid w:val="004A2AD6"/>
    <w:rsid w:val="004A2F39"/>
    <w:rsid w:val="004A3218"/>
    <w:rsid w:val="004A3929"/>
    <w:rsid w:val="004A3C78"/>
    <w:rsid w:val="004A46D5"/>
    <w:rsid w:val="004A4C09"/>
    <w:rsid w:val="004A4DD5"/>
    <w:rsid w:val="004A4F9B"/>
    <w:rsid w:val="004A50E5"/>
    <w:rsid w:val="004A511D"/>
    <w:rsid w:val="004A54B6"/>
    <w:rsid w:val="004A5A8A"/>
    <w:rsid w:val="004A5FB9"/>
    <w:rsid w:val="004A6322"/>
    <w:rsid w:val="004A67D2"/>
    <w:rsid w:val="004A6B35"/>
    <w:rsid w:val="004A701C"/>
    <w:rsid w:val="004A7023"/>
    <w:rsid w:val="004A74A2"/>
    <w:rsid w:val="004A7BF2"/>
    <w:rsid w:val="004A7C0E"/>
    <w:rsid w:val="004B07A9"/>
    <w:rsid w:val="004B0F24"/>
    <w:rsid w:val="004B2373"/>
    <w:rsid w:val="004B24D0"/>
    <w:rsid w:val="004B25FF"/>
    <w:rsid w:val="004B2FCA"/>
    <w:rsid w:val="004B33F5"/>
    <w:rsid w:val="004B3A6B"/>
    <w:rsid w:val="004B4755"/>
    <w:rsid w:val="004B4C70"/>
    <w:rsid w:val="004B51E2"/>
    <w:rsid w:val="004B55E5"/>
    <w:rsid w:val="004B5A26"/>
    <w:rsid w:val="004B5BA9"/>
    <w:rsid w:val="004B6139"/>
    <w:rsid w:val="004B6248"/>
    <w:rsid w:val="004B6680"/>
    <w:rsid w:val="004B7013"/>
    <w:rsid w:val="004B701D"/>
    <w:rsid w:val="004B72B6"/>
    <w:rsid w:val="004B7CA8"/>
    <w:rsid w:val="004C01B2"/>
    <w:rsid w:val="004C046B"/>
    <w:rsid w:val="004C07BE"/>
    <w:rsid w:val="004C0F24"/>
    <w:rsid w:val="004C12FD"/>
    <w:rsid w:val="004C1391"/>
    <w:rsid w:val="004C13DA"/>
    <w:rsid w:val="004C1883"/>
    <w:rsid w:val="004C1C58"/>
    <w:rsid w:val="004C222B"/>
    <w:rsid w:val="004C2247"/>
    <w:rsid w:val="004C24A0"/>
    <w:rsid w:val="004C2533"/>
    <w:rsid w:val="004C286B"/>
    <w:rsid w:val="004C3541"/>
    <w:rsid w:val="004C39DA"/>
    <w:rsid w:val="004C3DD1"/>
    <w:rsid w:val="004C40A3"/>
    <w:rsid w:val="004C4285"/>
    <w:rsid w:val="004C4949"/>
    <w:rsid w:val="004C4BC6"/>
    <w:rsid w:val="004C4C71"/>
    <w:rsid w:val="004C55EF"/>
    <w:rsid w:val="004C57AE"/>
    <w:rsid w:val="004C58E6"/>
    <w:rsid w:val="004C5CF4"/>
    <w:rsid w:val="004C5D82"/>
    <w:rsid w:val="004C6165"/>
    <w:rsid w:val="004C65BA"/>
    <w:rsid w:val="004C670A"/>
    <w:rsid w:val="004C6B3C"/>
    <w:rsid w:val="004C6D6E"/>
    <w:rsid w:val="004C6E9D"/>
    <w:rsid w:val="004C7100"/>
    <w:rsid w:val="004C7234"/>
    <w:rsid w:val="004C74F2"/>
    <w:rsid w:val="004C7C4B"/>
    <w:rsid w:val="004D0733"/>
    <w:rsid w:val="004D0737"/>
    <w:rsid w:val="004D0F16"/>
    <w:rsid w:val="004D15BF"/>
    <w:rsid w:val="004D1993"/>
    <w:rsid w:val="004D19A4"/>
    <w:rsid w:val="004D1B86"/>
    <w:rsid w:val="004D2401"/>
    <w:rsid w:val="004D2A38"/>
    <w:rsid w:val="004D2EA7"/>
    <w:rsid w:val="004D3458"/>
    <w:rsid w:val="004D3F8D"/>
    <w:rsid w:val="004D54C1"/>
    <w:rsid w:val="004D5739"/>
    <w:rsid w:val="004D58E8"/>
    <w:rsid w:val="004D5E0B"/>
    <w:rsid w:val="004D6372"/>
    <w:rsid w:val="004D6836"/>
    <w:rsid w:val="004D72A2"/>
    <w:rsid w:val="004D7667"/>
    <w:rsid w:val="004D78D7"/>
    <w:rsid w:val="004D7AE7"/>
    <w:rsid w:val="004D7F2D"/>
    <w:rsid w:val="004E0342"/>
    <w:rsid w:val="004E179C"/>
    <w:rsid w:val="004E2334"/>
    <w:rsid w:val="004E24BC"/>
    <w:rsid w:val="004E2E1C"/>
    <w:rsid w:val="004E3058"/>
    <w:rsid w:val="004E3335"/>
    <w:rsid w:val="004E3546"/>
    <w:rsid w:val="004E37AD"/>
    <w:rsid w:val="004E4B76"/>
    <w:rsid w:val="004E4E66"/>
    <w:rsid w:val="004E506B"/>
    <w:rsid w:val="004E65F6"/>
    <w:rsid w:val="004E6B25"/>
    <w:rsid w:val="004E7184"/>
    <w:rsid w:val="004E755E"/>
    <w:rsid w:val="004E7581"/>
    <w:rsid w:val="004E7A74"/>
    <w:rsid w:val="004F0133"/>
    <w:rsid w:val="004F026B"/>
    <w:rsid w:val="004F2E10"/>
    <w:rsid w:val="004F2ED5"/>
    <w:rsid w:val="004F3384"/>
    <w:rsid w:val="004F3E63"/>
    <w:rsid w:val="004F3E92"/>
    <w:rsid w:val="004F46AC"/>
    <w:rsid w:val="004F48BC"/>
    <w:rsid w:val="004F4937"/>
    <w:rsid w:val="004F554A"/>
    <w:rsid w:val="004F56D1"/>
    <w:rsid w:val="004F58BE"/>
    <w:rsid w:val="004F775B"/>
    <w:rsid w:val="004F776F"/>
    <w:rsid w:val="0050089B"/>
    <w:rsid w:val="0050153B"/>
    <w:rsid w:val="005016DA"/>
    <w:rsid w:val="00501718"/>
    <w:rsid w:val="00501786"/>
    <w:rsid w:val="0050186D"/>
    <w:rsid w:val="005021B4"/>
    <w:rsid w:val="005022EA"/>
    <w:rsid w:val="0050256B"/>
    <w:rsid w:val="0050289F"/>
    <w:rsid w:val="00502A85"/>
    <w:rsid w:val="0050304A"/>
    <w:rsid w:val="0050329E"/>
    <w:rsid w:val="00503542"/>
    <w:rsid w:val="00503D8C"/>
    <w:rsid w:val="005041E4"/>
    <w:rsid w:val="005048D0"/>
    <w:rsid w:val="00504A2B"/>
    <w:rsid w:val="00504D71"/>
    <w:rsid w:val="00505127"/>
    <w:rsid w:val="00505C8A"/>
    <w:rsid w:val="005063BD"/>
    <w:rsid w:val="00506455"/>
    <w:rsid w:val="0050678A"/>
    <w:rsid w:val="00506A0E"/>
    <w:rsid w:val="00506E03"/>
    <w:rsid w:val="005071ED"/>
    <w:rsid w:val="005073A0"/>
    <w:rsid w:val="0050745F"/>
    <w:rsid w:val="00507F22"/>
    <w:rsid w:val="00510414"/>
    <w:rsid w:val="00510B9B"/>
    <w:rsid w:val="00511E69"/>
    <w:rsid w:val="00511FD2"/>
    <w:rsid w:val="005121C2"/>
    <w:rsid w:val="005124F1"/>
    <w:rsid w:val="0051306F"/>
    <w:rsid w:val="0051367C"/>
    <w:rsid w:val="005136BC"/>
    <w:rsid w:val="0051375E"/>
    <w:rsid w:val="00513DF4"/>
    <w:rsid w:val="0051412B"/>
    <w:rsid w:val="00514459"/>
    <w:rsid w:val="005148A4"/>
    <w:rsid w:val="005149B1"/>
    <w:rsid w:val="0051505C"/>
    <w:rsid w:val="005152F7"/>
    <w:rsid w:val="00515E80"/>
    <w:rsid w:val="005161D2"/>
    <w:rsid w:val="005166DE"/>
    <w:rsid w:val="00516B3B"/>
    <w:rsid w:val="00516B47"/>
    <w:rsid w:val="00516EF7"/>
    <w:rsid w:val="005174D7"/>
    <w:rsid w:val="005175DF"/>
    <w:rsid w:val="00517A60"/>
    <w:rsid w:val="00517A7B"/>
    <w:rsid w:val="00517C81"/>
    <w:rsid w:val="00520095"/>
    <w:rsid w:val="00520F46"/>
    <w:rsid w:val="00520F98"/>
    <w:rsid w:val="00521510"/>
    <w:rsid w:val="005215A7"/>
    <w:rsid w:val="00521AAC"/>
    <w:rsid w:val="00521F36"/>
    <w:rsid w:val="0052211C"/>
    <w:rsid w:val="005221F6"/>
    <w:rsid w:val="00522313"/>
    <w:rsid w:val="00522422"/>
    <w:rsid w:val="00522475"/>
    <w:rsid w:val="00522856"/>
    <w:rsid w:val="0052299A"/>
    <w:rsid w:val="00523AC4"/>
    <w:rsid w:val="005252E3"/>
    <w:rsid w:val="0052541E"/>
    <w:rsid w:val="0052585D"/>
    <w:rsid w:val="00526D1F"/>
    <w:rsid w:val="005273FE"/>
    <w:rsid w:val="00527672"/>
    <w:rsid w:val="00527D28"/>
    <w:rsid w:val="00527F05"/>
    <w:rsid w:val="005302A7"/>
    <w:rsid w:val="00530409"/>
    <w:rsid w:val="00530815"/>
    <w:rsid w:val="005309DB"/>
    <w:rsid w:val="00530C8D"/>
    <w:rsid w:val="0053107C"/>
    <w:rsid w:val="005311FD"/>
    <w:rsid w:val="00531ABF"/>
    <w:rsid w:val="00531EBE"/>
    <w:rsid w:val="00532916"/>
    <w:rsid w:val="005329B3"/>
    <w:rsid w:val="005333FE"/>
    <w:rsid w:val="00533967"/>
    <w:rsid w:val="00534BA7"/>
    <w:rsid w:val="00534F86"/>
    <w:rsid w:val="00535231"/>
    <w:rsid w:val="0053545B"/>
    <w:rsid w:val="005355D7"/>
    <w:rsid w:val="0053577B"/>
    <w:rsid w:val="0053605B"/>
    <w:rsid w:val="005363D4"/>
    <w:rsid w:val="00536701"/>
    <w:rsid w:val="005404F2"/>
    <w:rsid w:val="0054067B"/>
    <w:rsid w:val="005406C3"/>
    <w:rsid w:val="00540996"/>
    <w:rsid w:val="00540FA3"/>
    <w:rsid w:val="005410B5"/>
    <w:rsid w:val="00541118"/>
    <w:rsid w:val="005419B8"/>
    <w:rsid w:val="00542414"/>
    <w:rsid w:val="00542633"/>
    <w:rsid w:val="00542C37"/>
    <w:rsid w:val="00542EC6"/>
    <w:rsid w:val="00543058"/>
    <w:rsid w:val="00543D0A"/>
    <w:rsid w:val="005446E0"/>
    <w:rsid w:val="00544700"/>
    <w:rsid w:val="00544F8A"/>
    <w:rsid w:val="00545E17"/>
    <w:rsid w:val="00545E35"/>
    <w:rsid w:val="005463F1"/>
    <w:rsid w:val="00546D36"/>
    <w:rsid w:val="00547260"/>
    <w:rsid w:val="00547D2C"/>
    <w:rsid w:val="00551FBB"/>
    <w:rsid w:val="00552733"/>
    <w:rsid w:val="00552B7D"/>
    <w:rsid w:val="00552C3A"/>
    <w:rsid w:val="00553212"/>
    <w:rsid w:val="005558FE"/>
    <w:rsid w:val="00555E32"/>
    <w:rsid w:val="005560B4"/>
    <w:rsid w:val="00556629"/>
    <w:rsid w:val="0056163B"/>
    <w:rsid w:val="00561CEA"/>
    <w:rsid w:val="00561E61"/>
    <w:rsid w:val="0056298F"/>
    <w:rsid w:val="00562E9A"/>
    <w:rsid w:val="005630AE"/>
    <w:rsid w:val="00563AAD"/>
    <w:rsid w:val="0056412B"/>
    <w:rsid w:val="00565177"/>
    <w:rsid w:val="0056571D"/>
    <w:rsid w:val="00566A98"/>
    <w:rsid w:val="00566CA7"/>
    <w:rsid w:val="00566E16"/>
    <w:rsid w:val="00566F3F"/>
    <w:rsid w:val="0057005E"/>
    <w:rsid w:val="0057046A"/>
    <w:rsid w:val="00570B0E"/>
    <w:rsid w:val="005711A8"/>
    <w:rsid w:val="00571859"/>
    <w:rsid w:val="005721C3"/>
    <w:rsid w:val="005723E6"/>
    <w:rsid w:val="0057294C"/>
    <w:rsid w:val="00572B6A"/>
    <w:rsid w:val="00572FDA"/>
    <w:rsid w:val="00573084"/>
    <w:rsid w:val="005731EF"/>
    <w:rsid w:val="0057353B"/>
    <w:rsid w:val="00573BC8"/>
    <w:rsid w:val="00573F5B"/>
    <w:rsid w:val="00573F66"/>
    <w:rsid w:val="0057420C"/>
    <w:rsid w:val="00574513"/>
    <w:rsid w:val="00574DBB"/>
    <w:rsid w:val="005751E0"/>
    <w:rsid w:val="00575657"/>
    <w:rsid w:val="0057566A"/>
    <w:rsid w:val="00576391"/>
    <w:rsid w:val="00576DA1"/>
    <w:rsid w:val="00577257"/>
    <w:rsid w:val="00577478"/>
    <w:rsid w:val="00577B94"/>
    <w:rsid w:val="00577BB4"/>
    <w:rsid w:val="00577C04"/>
    <w:rsid w:val="00580055"/>
    <w:rsid w:val="0058026F"/>
    <w:rsid w:val="005816F9"/>
    <w:rsid w:val="005818D9"/>
    <w:rsid w:val="00581D82"/>
    <w:rsid w:val="00581E21"/>
    <w:rsid w:val="00582849"/>
    <w:rsid w:val="00582A8F"/>
    <w:rsid w:val="00582B46"/>
    <w:rsid w:val="00582EA0"/>
    <w:rsid w:val="00583061"/>
    <w:rsid w:val="00583167"/>
    <w:rsid w:val="005831F7"/>
    <w:rsid w:val="00583A9F"/>
    <w:rsid w:val="00584424"/>
    <w:rsid w:val="00584EDA"/>
    <w:rsid w:val="00585114"/>
    <w:rsid w:val="005856D7"/>
    <w:rsid w:val="00585EF0"/>
    <w:rsid w:val="00586359"/>
    <w:rsid w:val="005865F4"/>
    <w:rsid w:val="00586FC5"/>
    <w:rsid w:val="00587C53"/>
    <w:rsid w:val="005900F3"/>
    <w:rsid w:val="00590326"/>
    <w:rsid w:val="005905C4"/>
    <w:rsid w:val="0059089B"/>
    <w:rsid w:val="00590C87"/>
    <w:rsid w:val="005913D8"/>
    <w:rsid w:val="00591F3F"/>
    <w:rsid w:val="00592594"/>
    <w:rsid w:val="005926D9"/>
    <w:rsid w:val="00592ECD"/>
    <w:rsid w:val="00593007"/>
    <w:rsid w:val="0059329D"/>
    <w:rsid w:val="005936EC"/>
    <w:rsid w:val="00594308"/>
    <w:rsid w:val="00594A6F"/>
    <w:rsid w:val="00594E76"/>
    <w:rsid w:val="00594F51"/>
    <w:rsid w:val="005952E6"/>
    <w:rsid w:val="0059536E"/>
    <w:rsid w:val="005956BE"/>
    <w:rsid w:val="00595B78"/>
    <w:rsid w:val="00595C7E"/>
    <w:rsid w:val="00596796"/>
    <w:rsid w:val="00596BDF"/>
    <w:rsid w:val="00596DA4"/>
    <w:rsid w:val="00597082"/>
    <w:rsid w:val="0059722A"/>
    <w:rsid w:val="0059728B"/>
    <w:rsid w:val="005976EF"/>
    <w:rsid w:val="005A07EE"/>
    <w:rsid w:val="005A0FB4"/>
    <w:rsid w:val="005A187C"/>
    <w:rsid w:val="005A1A83"/>
    <w:rsid w:val="005A1CA4"/>
    <w:rsid w:val="005A20C6"/>
    <w:rsid w:val="005A20E8"/>
    <w:rsid w:val="005A2393"/>
    <w:rsid w:val="005A24BC"/>
    <w:rsid w:val="005A2B19"/>
    <w:rsid w:val="005A2D81"/>
    <w:rsid w:val="005A30E1"/>
    <w:rsid w:val="005A3353"/>
    <w:rsid w:val="005A3AFA"/>
    <w:rsid w:val="005A3B8E"/>
    <w:rsid w:val="005A4140"/>
    <w:rsid w:val="005A430D"/>
    <w:rsid w:val="005A4353"/>
    <w:rsid w:val="005A4557"/>
    <w:rsid w:val="005A478C"/>
    <w:rsid w:val="005A4E9E"/>
    <w:rsid w:val="005A5121"/>
    <w:rsid w:val="005A5BA9"/>
    <w:rsid w:val="005A5EB1"/>
    <w:rsid w:val="005A5EDB"/>
    <w:rsid w:val="005A5FA3"/>
    <w:rsid w:val="005A5FEA"/>
    <w:rsid w:val="005A6199"/>
    <w:rsid w:val="005A6670"/>
    <w:rsid w:val="005A6736"/>
    <w:rsid w:val="005A6ABC"/>
    <w:rsid w:val="005A6F53"/>
    <w:rsid w:val="005A7522"/>
    <w:rsid w:val="005A7887"/>
    <w:rsid w:val="005B0965"/>
    <w:rsid w:val="005B0CD8"/>
    <w:rsid w:val="005B1158"/>
    <w:rsid w:val="005B11ED"/>
    <w:rsid w:val="005B16B1"/>
    <w:rsid w:val="005B248E"/>
    <w:rsid w:val="005B273E"/>
    <w:rsid w:val="005B2AD0"/>
    <w:rsid w:val="005B3302"/>
    <w:rsid w:val="005B3748"/>
    <w:rsid w:val="005B3EA8"/>
    <w:rsid w:val="005B3F7C"/>
    <w:rsid w:val="005B5C86"/>
    <w:rsid w:val="005B5F25"/>
    <w:rsid w:val="005B6234"/>
    <w:rsid w:val="005B6283"/>
    <w:rsid w:val="005B6BE3"/>
    <w:rsid w:val="005B6FC5"/>
    <w:rsid w:val="005B7EC8"/>
    <w:rsid w:val="005B7EFC"/>
    <w:rsid w:val="005B7F98"/>
    <w:rsid w:val="005C0807"/>
    <w:rsid w:val="005C0F82"/>
    <w:rsid w:val="005C136C"/>
    <w:rsid w:val="005C1CEC"/>
    <w:rsid w:val="005C204F"/>
    <w:rsid w:val="005C262B"/>
    <w:rsid w:val="005C2883"/>
    <w:rsid w:val="005C2B79"/>
    <w:rsid w:val="005C34D2"/>
    <w:rsid w:val="005C3677"/>
    <w:rsid w:val="005C39FB"/>
    <w:rsid w:val="005C3B2B"/>
    <w:rsid w:val="005C3E7B"/>
    <w:rsid w:val="005C410D"/>
    <w:rsid w:val="005C458B"/>
    <w:rsid w:val="005C4753"/>
    <w:rsid w:val="005C48DD"/>
    <w:rsid w:val="005C49B7"/>
    <w:rsid w:val="005C4A7F"/>
    <w:rsid w:val="005C4BE5"/>
    <w:rsid w:val="005C4F16"/>
    <w:rsid w:val="005C4F5D"/>
    <w:rsid w:val="005C508B"/>
    <w:rsid w:val="005C5282"/>
    <w:rsid w:val="005C52D1"/>
    <w:rsid w:val="005C5375"/>
    <w:rsid w:val="005C551E"/>
    <w:rsid w:val="005C5C79"/>
    <w:rsid w:val="005C6110"/>
    <w:rsid w:val="005C6392"/>
    <w:rsid w:val="005C6521"/>
    <w:rsid w:val="005C6B39"/>
    <w:rsid w:val="005C6B6E"/>
    <w:rsid w:val="005C6C5D"/>
    <w:rsid w:val="005D09ED"/>
    <w:rsid w:val="005D0E1A"/>
    <w:rsid w:val="005D1BD0"/>
    <w:rsid w:val="005D221B"/>
    <w:rsid w:val="005D24F2"/>
    <w:rsid w:val="005D2589"/>
    <w:rsid w:val="005D27DD"/>
    <w:rsid w:val="005D2A22"/>
    <w:rsid w:val="005D394A"/>
    <w:rsid w:val="005D3D54"/>
    <w:rsid w:val="005D40AE"/>
    <w:rsid w:val="005D4FE6"/>
    <w:rsid w:val="005D6297"/>
    <w:rsid w:val="005D6395"/>
    <w:rsid w:val="005D712D"/>
    <w:rsid w:val="005D712E"/>
    <w:rsid w:val="005D71BD"/>
    <w:rsid w:val="005E06C6"/>
    <w:rsid w:val="005E0795"/>
    <w:rsid w:val="005E0B4E"/>
    <w:rsid w:val="005E0F3F"/>
    <w:rsid w:val="005E135D"/>
    <w:rsid w:val="005E1637"/>
    <w:rsid w:val="005E16BF"/>
    <w:rsid w:val="005E1BDF"/>
    <w:rsid w:val="005E24DA"/>
    <w:rsid w:val="005E2F43"/>
    <w:rsid w:val="005E3B1A"/>
    <w:rsid w:val="005E4042"/>
    <w:rsid w:val="005E4768"/>
    <w:rsid w:val="005E4B99"/>
    <w:rsid w:val="005E50C9"/>
    <w:rsid w:val="005E52D3"/>
    <w:rsid w:val="005E545E"/>
    <w:rsid w:val="005E56A1"/>
    <w:rsid w:val="005E5765"/>
    <w:rsid w:val="005E5C11"/>
    <w:rsid w:val="005E5C64"/>
    <w:rsid w:val="005E5C72"/>
    <w:rsid w:val="005E5E21"/>
    <w:rsid w:val="005E6167"/>
    <w:rsid w:val="005E67F2"/>
    <w:rsid w:val="005E6A76"/>
    <w:rsid w:val="005E6AA4"/>
    <w:rsid w:val="005E7250"/>
    <w:rsid w:val="005F03FA"/>
    <w:rsid w:val="005F0515"/>
    <w:rsid w:val="005F0B5B"/>
    <w:rsid w:val="005F1A38"/>
    <w:rsid w:val="005F1A7F"/>
    <w:rsid w:val="005F1D5C"/>
    <w:rsid w:val="005F20FB"/>
    <w:rsid w:val="005F21BF"/>
    <w:rsid w:val="005F2451"/>
    <w:rsid w:val="005F2656"/>
    <w:rsid w:val="005F26EE"/>
    <w:rsid w:val="005F2A78"/>
    <w:rsid w:val="005F44AE"/>
    <w:rsid w:val="005F50BE"/>
    <w:rsid w:val="005F5C53"/>
    <w:rsid w:val="005F6E6C"/>
    <w:rsid w:val="005F7607"/>
    <w:rsid w:val="00600099"/>
    <w:rsid w:val="00600140"/>
    <w:rsid w:val="00600B30"/>
    <w:rsid w:val="00600DD7"/>
    <w:rsid w:val="0060114B"/>
    <w:rsid w:val="0060138A"/>
    <w:rsid w:val="0060143C"/>
    <w:rsid w:val="00601732"/>
    <w:rsid w:val="00601752"/>
    <w:rsid w:val="00602610"/>
    <w:rsid w:val="006031DD"/>
    <w:rsid w:val="006034B8"/>
    <w:rsid w:val="00603C7C"/>
    <w:rsid w:val="00604330"/>
    <w:rsid w:val="0060481D"/>
    <w:rsid w:val="00604933"/>
    <w:rsid w:val="00604FA6"/>
    <w:rsid w:val="00605832"/>
    <w:rsid w:val="00605A2D"/>
    <w:rsid w:val="00605ACE"/>
    <w:rsid w:val="00605B6F"/>
    <w:rsid w:val="0060649F"/>
    <w:rsid w:val="00606C54"/>
    <w:rsid w:val="0060708C"/>
    <w:rsid w:val="006076A4"/>
    <w:rsid w:val="0060780A"/>
    <w:rsid w:val="00607BEF"/>
    <w:rsid w:val="0061035C"/>
    <w:rsid w:val="0061059D"/>
    <w:rsid w:val="00610FF9"/>
    <w:rsid w:val="00611074"/>
    <w:rsid w:val="00611B80"/>
    <w:rsid w:val="00611DCA"/>
    <w:rsid w:val="00611FCF"/>
    <w:rsid w:val="00612407"/>
    <w:rsid w:val="00612CE0"/>
    <w:rsid w:val="00612DB3"/>
    <w:rsid w:val="00612F13"/>
    <w:rsid w:val="00613E69"/>
    <w:rsid w:val="00614D26"/>
    <w:rsid w:val="006152C1"/>
    <w:rsid w:val="006153CE"/>
    <w:rsid w:val="0061581B"/>
    <w:rsid w:val="00615A06"/>
    <w:rsid w:val="00615CBA"/>
    <w:rsid w:val="00615E61"/>
    <w:rsid w:val="00615EA6"/>
    <w:rsid w:val="00616BDC"/>
    <w:rsid w:val="00617737"/>
    <w:rsid w:val="006178F2"/>
    <w:rsid w:val="006179EE"/>
    <w:rsid w:val="00620253"/>
    <w:rsid w:val="00620CD6"/>
    <w:rsid w:val="00620DA0"/>
    <w:rsid w:val="00620E7C"/>
    <w:rsid w:val="00621F0C"/>
    <w:rsid w:val="00622782"/>
    <w:rsid w:val="00622C37"/>
    <w:rsid w:val="00623291"/>
    <w:rsid w:val="006233E5"/>
    <w:rsid w:val="006237D2"/>
    <w:rsid w:val="00623AD2"/>
    <w:rsid w:val="00623B4F"/>
    <w:rsid w:val="006241DA"/>
    <w:rsid w:val="006243F1"/>
    <w:rsid w:val="00624861"/>
    <w:rsid w:val="00624BC0"/>
    <w:rsid w:val="00624CDA"/>
    <w:rsid w:val="00624D33"/>
    <w:rsid w:val="00625151"/>
    <w:rsid w:val="00625B75"/>
    <w:rsid w:val="006269D4"/>
    <w:rsid w:val="00626FD0"/>
    <w:rsid w:val="00627265"/>
    <w:rsid w:val="0062738A"/>
    <w:rsid w:val="0062757A"/>
    <w:rsid w:val="00627960"/>
    <w:rsid w:val="00630181"/>
    <w:rsid w:val="006308B0"/>
    <w:rsid w:val="00630E1F"/>
    <w:rsid w:val="00630EA0"/>
    <w:rsid w:val="006319C7"/>
    <w:rsid w:val="00631EE5"/>
    <w:rsid w:val="00632220"/>
    <w:rsid w:val="00633539"/>
    <w:rsid w:val="0063384C"/>
    <w:rsid w:val="00633EFC"/>
    <w:rsid w:val="00635ABB"/>
    <w:rsid w:val="00636010"/>
    <w:rsid w:val="00637951"/>
    <w:rsid w:val="00637B82"/>
    <w:rsid w:val="00640018"/>
    <w:rsid w:val="006400CC"/>
    <w:rsid w:val="006404B9"/>
    <w:rsid w:val="00640BAB"/>
    <w:rsid w:val="00640D5C"/>
    <w:rsid w:val="006411F8"/>
    <w:rsid w:val="006417E3"/>
    <w:rsid w:val="0064202F"/>
    <w:rsid w:val="00642535"/>
    <w:rsid w:val="00642765"/>
    <w:rsid w:val="00642783"/>
    <w:rsid w:val="00642D3A"/>
    <w:rsid w:val="0064307B"/>
    <w:rsid w:val="00643335"/>
    <w:rsid w:val="00643356"/>
    <w:rsid w:val="006435A0"/>
    <w:rsid w:val="00643817"/>
    <w:rsid w:val="0064449D"/>
    <w:rsid w:val="006447D5"/>
    <w:rsid w:val="00644828"/>
    <w:rsid w:val="00644BC7"/>
    <w:rsid w:val="00645026"/>
    <w:rsid w:val="0064552C"/>
    <w:rsid w:val="006457B2"/>
    <w:rsid w:val="006458AA"/>
    <w:rsid w:val="00645D53"/>
    <w:rsid w:val="006460FF"/>
    <w:rsid w:val="006468E9"/>
    <w:rsid w:val="00646C27"/>
    <w:rsid w:val="00646D2E"/>
    <w:rsid w:val="00646D48"/>
    <w:rsid w:val="00646EEC"/>
    <w:rsid w:val="006470DC"/>
    <w:rsid w:val="00647349"/>
    <w:rsid w:val="006476A7"/>
    <w:rsid w:val="006478DB"/>
    <w:rsid w:val="00647BC8"/>
    <w:rsid w:val="00647BDB"/>
    <w:rsid w:val="00647CDB"/>
    <w:rsid w:val="00651378"/>
    <w:rsid w:val="006515DA"/>
    <w:rsid w:val="00651687"/>
    <w:rsid w:val="0065168E"/>
    <w:rsid w:val="00651A3B"/>
    <w:rsid w:val="00652887"/>
    <w:rsid w:val="00652AE9"/>
    <w:rsid w:val="00652C87"/>
    <w:rsid w:val="00652CA3"/>
    <w:rsid w:val="00653044"/>
    <w:rsid w:val="0065331F"/>
    <w:rsid w:val="00653D59"/>
    <w:rsid w:val="00653FDB"/>
    <w:rsid w:val="00654205"/>
    <w:rsid w:val="006544BB"/>
    <w:rsid w:val="00654F8C"/>
    <w:rsid w:val="00655745"/>
    <w:rsid w:val="00655C1C"/>
    <w:rsid w:val="00656868"/>
    <w:rsid w:val="006568EB"/>
    <w:rsid w:val="006569D9"/>
    <w:rsid w:val="00656A5C"/>
    <w:rsid w:val="00656BDD"/>
    <w:rsid w:val="0065743C"/>
    <w:rsid w:val="00657961"/>
    <w:rsid w:val="00657BE8"/>
    <w:rsid w:val="00657CD3"/>
    <w:rsid w:val="00657E18"/>
    <w:rsid w:val="00657F5C"/>
    <w:rsid w:val="0066024B"/>
    <w:rsid w:val="006603B2"/>
    <w:rsid w:val="0066048A"/>
    <w:rsid w:val="00660798"/>
    <w:rsid w:val="00660CAF"/>
    <w:rsid w:val="00660DF2"/>
    <w:rsid w:val="00661245"/>
    <w:rsid w:val="00661371"/>
    <w:rsid w:val="00661CAA"/>
    <w:rsid w:val="00661D0F"/>
    <w:rsid w:val="00661D2C"/>
    <w:rsid w:val="0066222E"/>
    <w:rsid w:val="00662EBE"/>
    <w:rsid w:val="00663322"/>
    <w:rsid w:val="006636D9"/>
    <w:rsid w:val="0066385F"/>
    <w:rsid w:val="00664162"/>
    <w:rsid w:val="006653DE"/>
    <w:rsid w:val="00665461"/>
    <w:rsid w:val="006659DF"/>
    <w:rsid w:val="00666276"/>
    <w:rsid w:val="00666299"/>
    <w:rsid w:val="0066633D"/>
    <w:rsid w:val="006664B3"/>
    <w:rsid w:val="006666EE"/>
    <w:rsid w:val="00666C44"/>
    <w:rsid w:val="00666C9E"/>
    <w:rsid w:val="0066707B"/>
    <w:rsid w:val="00667329"/>
    <w:rsid w:val="00667C85"/>
    <w:rsid w:val="00667E08"/>
    <w:rsid w:val="006704E6"/>
    <w:rsid w:val="00670579"/>
    <w:rsid w:val="00670AB4"/>
    <w:rsid w:val="00670B57"/>
    <w:rsid w:val="00670D50"/>
    <w:rsid w:val="00670DB2"/>
    <w:rsid w:val="00670E5C"/>
    <w:rsid w:val="00670E71"/>
    <w:rsid w:val="0067142D"/>
    <w:rsid w:val="006721F0"/>
    <w:rsid w:val="00672484"/>
    <w:rsid w:val="00672B7B"/>
    <w:rsid w:val="0067354C"/>
    <w:rsid w:val="00673CF7"/>
    <w:rsid w:val="00673F4C"/>
    <w:rsid w:val="0067483B"/>
    <w:rsid w:val="00674970"/>
    <w:rsid w:val="00675180"/>
    <w:rsid w:val="00675576"/>
    <w:rsid w:val="00675A3B"/>
    <w:rsid w:val="006764DE"/>
    <w:rsid w:val="0067662D"/>
    <w:rsid w:val="0067752D"/>
    <w:rsid w:val="006803C4"/>
    <w:rsid w:val="00681313"/>
    <w:rsid w:val="00681353"/>
    <w:rsid w:val="006814B4"/>
    <w:rsid w:val="00681AE8"/>
    <w:rsid w:val="00681BA5"/>
    <w:rsid w:val="00681D18"/>
    <w:rsid w:val="00683031"/>
    <w:rsid w:val="006832C2"/>
    <w:rsid w:val="006832D9"/>
    <w:rsid w:val="006834D0"/>
    <w:rsid w:val="00683B74"/>
    <w:rsid w:val="006850A3"/>
    <w:rsid w:val="00686021"/>
    <w:rsid w:val="00686047"/>
    <w:rsid w:val="006866AD"/>
    <w:rsid w:val="006878E2"/>
    <w:rsid w:val="00687DD2"/>
    <w:rsid w:val="00690638"/>
    <w:rsid w:val="00690AE3"/>
    <w:rsid w:val="00690CE1"/>
    <w:rsid w:val="00690EFD"/>
    <w:rsid w:val="0069109A"/>
    <w:rsid w:val="006915C6"/>
    <w:rsid w:val="00691F7A"/>
    <w:rsid w:val="00692047"/>
    <w:rsid w:val="006926E8"/>
    <w:rsid w:val="006928C3"/>
    <w:rsid w:val="00692D4B"/>
    <w:rsid w:val="00693C84"/>
    <w:rsid w:val="0069431A"/>
    <w:rsid w:val="0069486A"/>
    <w:rsid w:val="006948D9"/>
    <w:rsid w:val="00694C45"/>
    <w:rsid w:val="0069549B"/>
    <w:rsid w:val="00695557"/>
    <w:rsid w:val="00695AC2"/>
    <w:rsid w:val="00696156"/>
    <w:rsid w:val="006968CF"/>
    <w:rsid w:val="00696907"/>
    <w:rsid w:val="00696BC4"/>
    <w:rsid w:val="00696EC7"/>
    <w:rsid w:val="00697096"/>
    <w:rsid w:val="00697342"/>
    <w:rsid w:val="006975F1"/>
    <w:rsid w:val="006A0175"/>
    <w:rsid w:val="006A024F"/>
    <w:rsid w:val="006A04F9"/>
    <w:rsid w:val="006A0B59"/>
    <w:rsid w:val="006A1150"/>
    <w:rsid w:val="006A1775"/>
    <w:rsid w:val="006A17BA"/>
    <w:rsid w:val="006A185B"/>
    <w:rsid w:val="006A1FF9"/>
    <w:rsid w:val="006A209E"/>
    <w:rsid w:val="006A2A59"/>
    <w:rsid w:val="006A2CE1"/>
    <w:rsid w:val="006A3258"/>
    <w:rsid w:val="006A3594"/>
    <w:rsid w:val="006A3C1F"/>
    <w:rsid w:val="006A3D3B"/>
    <w:rsid w:val="006A4167"/>
    <w:rsid w:val="006A41DE"/>
    <w:rsid w:val="006A422F"/>
    <w:rsid w:val="006A439E"/>
    <w:rsid w:val="006A4489"/>
    <w:rsid w:val="006A47E5"/>
    <w:rsid w:val="006A4ADC"/>
    <w:rsid w:val="006A4EF3"/>
    <w:rsid w:val="006A5384"/>
    <w:rsid w:val="006A53AF"/>
    <w:rsid w:val="006A57C4"/>
    <w:rsid w:val="006A625F"/>
    <w:rsid w:val="006A658A"/>
    <w:rsid w:val="006A6827"/>
    <w:rsid w:val="006A6B7D"/>
    <w:rsid w:val="006A73BF"/>
    <w:rsid w:val="006A7EA2"/>
    <w:rsid w:val="006B02AD"/>
    <w:rsid w:val="006B08B6"/>
    <w:rsid w:val="006B093C"/>
    <w:rsid w:val="006B0AFE"/>
    <w:rsid w:val="006B126C"/>
    <w:rsid w:val="006B1E2B"/>
    <w:rsid w:val="006B220A"/>
    <w:rsid w:val="006B25B9"/>
    <w:rsid w:val="006B2625"/>
    <w:rsid w:val="006B2998"/>
    <w:rsid w:val="006B3B8E"/>
    <w:rsid w:val="006B3D56"/>
    <w:rsid w:val="006B3E34"/>
    <w:rsid w:val="006B42C6"/>
    <w:rsid w:val="006B42EB"/>
    <w:rsid w:val="006B43B6"/>
    <w:rsid w:val="006B465D"/>
    <w:rsid w:val="006B4D91"/>
    <w:rsid w:val="006B4E5A"/>
    <w:rsid w:val="006B51C5"/>
    <w:rsid w:val="006B5790"/>
    <w:rsid w:val="006B68F6"/>
    <w:rsid w:val="006B6914"/>
    <w:rsid w:val="006B6C94"/>
    <w:rsid w:val="006B6D53"/>
    <w:rsid w:val="006B6F36"/>
    <w:rsid w:val="006B71D6"/>
    <w:rsid w:val="006B721A"/>
    <w:rsid w:val="006B7DC2"/>
    <w:rsid w:val="006B7EA0"/>
    <w:rsid w:val="006C0460"/>
    <w:rsid w:val="006C059B"/>
    <w:rsid w:val="006C07B8"/>
    <w:rsid w:val="006C0A8F"/>
    <w:rsid w:val="006C1184"/>
    <w:rsid w:val="006C16A4"/>
    <w:rsid w:val="006C16AF"/>
    <w:rsid w:val="006C1D0A"/>
    <w:rsid w:val="006C1D9E"/>
    <w:rsid w:val="006C1E4D"/>
    <w:rsid w:val="006C1F41"/>
    <w:rsid w:val="006C261A"/>
    <w:rsid w:val="006C2769"/>
    <w:rsid w:val="006C36E1"/>
    <w:rsid w:val="006C3CAB"/>
    <w:rsid w:val="006C3F2C"/>
    <w:rsid w:val="006C3FDD"/>
    <w:rsid w:val="006C41A1"/>
    <w:rsid w:val="006C4E16"/>
    <w:rsid w:val="006C5245"/>
    <w:rsid w:val="006C58AD"/>
    <w:rsid w:val="006C5F3A"/>
    <w:rsid w:val="006C650A"/>
    <w:rsid w:val="006C6A6D"/>
    <w:rsid w:val="006C6B63"/>
    <w:rsid w:val="006C7448"/>
    <w:rsid w:val="006D0342"/>
    <w:rsid w:val="006D04E5"/>
    <w:rsid w:val="006D0997"/>
    <w:rsid w:val="006D0B25"/>
    <w:rsid w:val="006D0D3A"/>
    <w:rsid w:val="006D0DCF"/>
    <w:rsid w:val="006D1002"/>
    <w:rsid w:val="006D100B"/>
    <w:rsid w:val="006D13D1"/>
    <w:rsid w:val="006D13F6"/>
    <w:rsid w:val="006D15F3"/>
    <w:rsid w:val="006D1726"/>
    <w:rsid w:val="006D1807"/>
    <w:rsid w:val="006D1D18"/>
    <w:rsid w:val="006D1FD0"/>
    <w:rsid w:val="006D212F"/>
    <w:rsid w:val="006D2230"/>
    <w:rsid w:val="006D2850"/>
    <w:rsid w:val="006D2A7D"/>
    <w:rsid w:val="006D2ECB"/>
    <w:rsid w:val="006D31E4"/>
    <w:rsid w:val="006D4376"/>
    <w:rsid w:val="006D443D"/>
    <w:rsid w:val="006D4E73"/>
    <w:rsid w:val="006D54AD"/>
    <w:rsid w:val="006D5935"/>
    <w:rsid w:val="006D5A59"/>
    <w:rsid w:val="006D5A5E"/>
    <w:rsid w:val="006D5C54"/>
    <w:rsid w:val="006D5DF0"/>
    <w:rsid w:val="006D6506"/>
    <w:rsid w:val="006D7758"/>
    <w:rsid w:val="006D7ACE"/>
    <w:rsid w:val="006D7C6F"/>
    <w:rsid w:val="006D7D03"/>
    <w:rsid w:val="006D7F9B"/>
    <w:rsid w:val="006E0202"/>
    <w:rsid w:val="006E06C4"/>
    <w:rsid w:val="006E08E7"/>
    <w:rsid w:val="006E0F32"/>
    <w:rsid w:val="006E1CB2"/>
    <w:rsid w:val="006E1F04"/>
    <w:rsid w:val="006E2137"/>
    <w:rsid w:val="006E22AC"/>
    <w:rsid w:val="006E28CB"/>
    <w:rsid w:val="006E323A"/>
    <w:rsid w:val="006E32E4"/>
    <w:rsid w:val="006E33C3"/>
    <w:rsid w:val="006E3515"/>
    <w:rsid w:val="006E3A0E"/>
    <w:rsid w:val="006E454B"/>
    <w:rsid w:val="006E4696"/>
    <w:rsid w:val="006E4CF7"/>
    <w:rsid w:val="006E599B"/>
    <w:rsid w:val="006E5F49"/>
    <w:rsid w:val="006E6B66"/>
    <w:rsid w:val="006E74E2"/>
    <w:rsid w:val="006E77F3"/>
    <w:rsid w:val="006E7BCA"/>
    <w:rsid w:val="006F007F"/>
    <w:rsid w:val="006F032B"/>
    <w:rsid w:val="006F0562"/>
    <w:rsid w:val="006F06B9"/>
    <w:rsid w:val="006F0A15"/>
    <w:rsid w:val="006F0C4A"/>
    <w:rsid w:val="006F119A"/>
    <w:rsid w:val="006F1356"/>
    <w:rsid w:val="006F1725"/>
    <w:rsid w:val="006F1892"/>
    <w:rsid w:val="006F1D12"/>
    <w:rsid w:val="006F1D53"/>
    <w:rsid w:val="006F22DE"/>
    <w:rsid w:val="006F22ED"/>
    <w:rsid w:val="006F2535"/>
    <w:rsid w:val="006F383D"/>
    <w:rsid w:val="006F4093"/>
    <w:rsid w:val="006F4422"/>
    <w:rsid w:val="006F466F"/>
    <w:rsid w:val="006F47DA"/>
    <w:rsid w:val="006F4973"/>
    <w:rsid w:val="006F49EA"/>
    <w:rsid w:val="006F4EB4"/>
    <w:rsid w:val="006F5313"/>
    <w:rsid w:val="006F55F1"/>
    <w:rsid w:val="006F5C6F"/>
    <w:rsid w:val="006F62C7"/>
    <w:rsid w:val="006F6620"/>
    <w:rsid w:val="006F6C84"/>
    <w:rsid w:val="006F6E5C"/>
    <w:rsid w:val="006F6FBF"/>
    <w:rsid w:val="006F735E"/>
    <w:rsid w:val="006F756E"/>
    <w:rsid w:val="006F75CE"/>
    <w:rsid w:val="006F79E7"/>
    <w:rsid w:val="006F7F2E"/>
    <w:rsid w:val="0070017F"/>
    <w:rsid w:val="00700183"/>
    <w:rsid w:val="00700E5C"/>
    <w:rsid w:val="00701508"/>
    <w:rsid w:val="00701A04"/>
    <w:rsid w:val="00701A8B"/>
    <w:rsid w:val="00701AE0"/>
    <w:rsid w:val="00701CA8"/>
    <w:rsid w:val="00702219"/>
    <w:rsid w:val="00703531"/>
    <w:rsid w:val="007038A9"/>
    <w:rsid w:val="00704308"/>
    <w:rsid w:val="00705169"/>
    <w:rsid w:val="007052CC"/>
    <w:rsid w:val="00705E2A"/>
    <w:rsid w:val="00705FF4"/>
    <w:rsid w:val="00706D3D"/>
    <w:rsid w:val="00707229"/>
    <w:rsid w:val="0070779F"/>
    <w:rsid w:val="00707A62"/>
    <w:rsid w:val="00707CC0"/>
    <w:rsid w:val="007103EB"/>
    <w:rsid w:val="00710976"/>
    <w:rsid w:val="00710F07"/>
    <w:rsid w:val="007112D1"/>
    <w:rsid w:val="00711CF3"/>
    <w:rsid w:val="00711D10"/>
    <w:rsid w:val="007120CB"/>
    <w:rsid w:val="0071216C"/>
    <w:rsid w:val="007123E5"/>
    <w:rsid w:val="0071257C"/>
    <w:rsid w:val="00712B3E"/>
    <w:rsid w:val="007134D8"/>
    <w:rsid w:val="007141B7"/>
    <w:rsid w:val="007142FF"/>
    <w:rsid w:val="00715C75"/>
    <w:rsid w:val="0071639C"/>
    <w:rsid w:val="00716B69"/>
    <w:rsid w:val="00717378"/>
    <w:rsid w:val="007177BF"/>
    <w:rsid w:val="00717934"/>
    <w:rsid w:val="007203A4"/>
    <w:rsid w:val="007203FB"/>
    <w:rsid w:val="00720927"/>
    <w:rsid w:val="00720D58"/>
    <w:rsid w:val="0072111F"/>
    <w:rsid w:val="007214D3"/>
    <w:rsid w:val="007220B7"/>
    <w:rsid w:val="007225FE"/>
    <w:rsid w:val="0072304C"/>
    <w:rsid w:val="0072312A"/>
    <w:rsid w:val="00723710"/>
    <w:rsid w:val="007249F1"/>
    <w:rsid w:val="00725088"/>
    <w:rsid w:val="007253B7"/>
    <w:rsid w:val="0072548F"/>
    <w:rsid w:val="007259C7"/>
    <w:rsid w:val="00726574"/>
    <w:rsid w:val="0072672E"/>
    <w:rsid w:val="007267DE"/>
    <w:rsid w:val="00726D61"/>
    <w:rsid w:val="00726EF5"/>
    <w:rsid w:val="0072706F"/>
    <w:rsid w:val="0072707A"/>
    <w:rsid w:val="00727A84"/>
    <w:rsid w:val="00730031"/>
    <w:rsid w:val="00730503"/>
    <w:rsid w:val="00730557"/>
    <w:rsid w:val="00730A22"/>
    <w:rsid w:val="00730D8A"/>
    <w:rsid w:val="00730FDC"/>
    <w:rsid w:val="00731C19"/>
    <w:rsid w:val="00732185"/>
    <w:rsid w:val="0073267D"/>
    <w:rsid w:val="00732859"/>
    <w:rsid w:val="00732B66"/>
    <w:rsid w:val="0073310C"/>
    <w:rsid w:val="00733240"/>
    <w:rsid w:val="007332CC"/>
    <w:rsid w:val="007350B4"/>
    <w:rsid w:val="00735A43"/>
    <w:rsid w:val="00735A98"/>
    <w:rsid w:val="0073657F"/>
    <w:rsid w:val="00736B72"/>
    <w:rsid w:val="00736E70"/>
    <w:rsid w:val="00736F30"/>
    <w:rsid w:val="00737137"/>
    <w:rsid w:val="00737EFA"/>
    <w:rsid w:val="00740072"/>
    <w:rsid w:val="00740803"/>
    <w:rsid w:val="00740B4C"/>
    <w:rsid w:val="007412B4"/>
    <w:rsid w:val="00741431"/>
    <w:rsid w:val="00741446"/>
    <w:rsid w:val="0074148C"/>
    <w:rsid w:val="007418C8"/>
    <w:rsid w:val="00741BF0"/>
    <w:rsid w:val="00741C6E"/>
    <w:rsid w:val="00741E6D"/>
    <w:rsid w:val="00742306"/>
    <w:rsid w:val="0074252C"/>
    <w:rsid w:val="007427D4"/>
    <w:rsid w:val="00742811"/>
    <w:rsid w:val="00743096"/>
    <w:rsid w:val="00743642"/>
    <w:rsid w:val="007438F6"/>
    <w:rsid w:val="00743AA0"/>
    <w:rsid w:val="00743D55"/>
    <w:rsid w:val="00743E24"/>
    <w:rsid w:val="00743F3A"/>
    <w:rsid w:val="0074442B"/>
    <w:rsid w:val="007444D3"/>
    <w:rsid w:val="00744777"/>
    <w:rsid w:val="007449F2"/>
    <w:rsid w:val="00744CC2"/>
    <w:rsid w:val="00745B40"/>
    <w:rsid w:val="00745B6E"/>
    <w:rsid w:val="007460D4"/>
    <w:rsid w:val="00746B93"/>
    <w:rsid w:val="00746F5A"/>
    <w:rsid w:val="0074706C"/>
    <w:rsid w:val="00747175"/>
    <w:rsid w:val="00747A32"/>
    <w:rsid w:val="00747EE2"/>
    <w:rsid w:val="00751284"/>
    <w:rsid w:val="00751608"/>
    <w:rsid w:val="00751891"/>
    <w:rsid w:val="00752527"/>
    <w:rsid w:val="00753657"/>
    <w:rsid w:val="00753763"/>
    <w:rsid w:val="00753F51"/>
    <w:rsid w:val="007546F0"/>
    <w:rsid w:val="00754AB4"/>
    <w:rsid w:val="00754B1B"/>
    <w:rsid w:val="007550F2"/>
    <w:rsid w:val="00755EEE"/>
    <w:rsid w:val="00756810"/>
    <w:rsid w:val="00757213"/>
    <w:rsid w:val="00757E7D"/>
    <w:rsid w:val="00760030"/>
    <w:rsid w:val="0076026A"/>
    <w:rsid w:val="00761413"/>
    <w:rsid w:val="00761945"/>
    <w:rsid w:val="00761AF1"/>
    <w:rsid w:val="00761B2B"/>
    <w:rsid w:val="00761E59"/>
    <w:rsid w:val="00762492"/>
    <w:rsid w:val="00762795"/>
    <w:rsid w:val="007627D6"/>
    <w:rsid w:val="00763E24"/>
    <w:rsid w:val="007640A2"/>
    <w:rsid w:val="0076469D"/>
    <w:rsid w:val="00764C58"/>
    <w:rsid w:val="00765808"/>
    <w:rsid w:val="00765BFB"/>
    <w:rsid w:val="00766833"/>
    <w:rsid w:val="00767286"/>
    <w:rsid w:val="00767496"/>
    <w:rsid w:val="00767536"/>
    <w:rsid w:val="00767735"/>
    <w:rsid w:val="00767AAF"/>
    <w:rsid w:val="00767B9C"/>
    <w:rsid w:val="00767C9D"/>
    <w:rsid w:val="00767D5D"/>
    <w:rsid w:val="00767E21"/>
    <w:rsid w:val="00770605"/>
    <w:rsid w:val="0077071F"/>
    <w:rsid w:val="0077098A"/>
    <w:rsid w:val="00770ACE"/>
    <w:rsid w:val="00772444"/>
    <w:rsid w:val="0077255A"/>
    <w:rsid w:val="00772B3B"/>
    <w:rsid w:val="00772D3D"/>
    <w:rsid w:val="00772E07"/>
    <w:rsid w:val="0077342F"/>
    <w:rsid w:val="00773815"/>
    <w:rsid w:val="00773844"/>
    <w:rsid w:val="00773F7B"/>
    <w:rsid w:val="007741CA"/>
    <w:rsid w:val="007743AF"/>
    <w:rsid w:val="00774456"/>
    <w:rsid w:val="00774977"/>
    <w:rsid w:val="00774A8E"/>
    <w:rsid w:val="00774F63"/>
    <w:rsid w:val="00775610"/>
    <w:rsid w:val="0077606E"/>
    <w:rsid w:val="00776308"/>
    <w:rsid w:val="00776976"/>
    <w:rsid w:val="00776CD5"/>
    <w:rsid w:val="007772FA"/>
    <w:rsid w:val="007775A8"/>
    <w:rsid w:val="007778A2"/>
    <w:rsid w:val="00780056"/>
    <w:rsid w:val="007800BF"/>
    <w:rsid w:val="007802ED"/>
    <w:rsid w:val="007803FD"/>
    <w:rsid w:val="0078044E"/>
    <w:rsid w:val="007806D3"/>
    <w:rsid w:val="00780812"/>
    <w:rsid w:val="00780F45"/>
    <w:rsid w:val="007815D7"/>
    <w:rsid w:val="007818CE"/>
    <w:rsid w:val="00781D10"/>
    <w:rsid w:val="007820AF"/>
    <w:rsid w:val="00782328"/>
    <w:rsid w:val="00782E64"/>
    <w:rsid w:val="007833DC"/>
    <w:rsid w:val="0078340D"/>
    <w:rsid w:val="0078349F"/>
    <w:rsid w:val="007838C7"/>
    <w:rsid w:val="0078414B"/>
    <w:rsid w:val="0078430E"/>
    <w:rsid w:val="007845AA"/>
    <w:rsid w:val="0078557A"/>
    <w:rsid w:val="00785827"/>
    <w:rsid w:val="00785D90"/>
    <w:rsid w:val="00785F8E"/>
    <w:rsid w:val="007860F1"/>
    <w:rsid w:val="00786F15"/>
    <w:rsid w:val="00787980"/>
    <w:rsid w:val="007905BA"/>
    <w:rsid w:val="0079092B"/>
    <w:rsid w:val="00790AFF"/>
    <w:rsid w:val="0079130E"/>
    <w:rsid w:val="00791AFE"/>
    <w:rsid w:val="00791FA9"/>
    <w:rsid w:val="007925CC"/>
    <w:rsid w:val="007926FF"/>
    <w:rsid w:val="00793024"/>
    <w:rsid w:val="007939F7"/>
    <w:rsid w:val="00793B19"/>
    <w:rsid w:val="00793F5A"/>
    <w:rsid w:val="007940AC"/>
    <w:rsid w:val="00794BE9"/>
    <w:rsid w:val="00794C46"/>
    <w:rsid w:val="0079513F"/>
    <w:rsid w:val="0079567F"/>
    <w:rsid w:val="007956C5"/>
    <w:rsid w:val="0079575E"/>
    <w:rsid w:val="0079592D"/>
    <w:rsid w:val="00795C55"/>
    <w:rsid w:val="00795CB6"/>
    <w:rsid w:val="00795F6D"/>
    <w:rsid w:val="00797B11"/>
    <w:rsid w:val="00797D8D"/>
    <w:rsid w:val="00797EA5"/>
    <w:rsid w:val="007A036A"/>
    <w:rsid w:val="007A03BD"/>
    <w:rsid w:val="007A0C78"/>
    <w:rsid w:val="007A0CD5"/>
    <w:rsid w:val="007A0CDB"/>
    <w:rsid w:val="007A0E35"/>
    <w:rsid w:val="007A2496"/>
    <w:rsid w:val="007A25EC"/>
    <w:rsid w:val="007A2690"/>
    <w:rsid w:val="007A28DB"/>
    <w:rsid w:val="007A2CD5"/>
    <w:rsid w:val="007A30C7"/>
    <w:rsid w:val="007A3E86"/>
    <w:rsid w:val="007A40FB"/>
    <w:rsid w:val="007A4BBA"/>
    <w:rsid w:val="007A4FCD"/>
    <w:rsid w:val="007A592A"/>
    <w:rsid w:val="007A60C7"/>
    <w:rsid w:val="007A6488"/>
    <w:rsid w:val="007A649B"/>
    <w:rsid w:val="007A64B3"/>
    <w:rsid w:val="007A6BDC"/>
    <w:rsid w:val="007A70DF"/>
    <w:rsid w:val="007A7284"/>
    <w:rsid w:val="007B0505"/>
    <w:rsid w:val="007B07D8"/>
    <w:rsid w:val="007B0E73"/>
    <w:rsid w:val="007B0EA9"/>
    <w:rsid w:val="007B1581"/>
    <w:rsid w:val="007B16E1"/>
    <w:rsid w:val="007B235C"/>
    <w:rsid w:val="007B2508"/>
    <w:rsid w:val="007B26F6"/>
    <w:rsid w:val="007B2700"/>
    <w:rsid w:val="007B27A4"/>
    <w:rsid w:val="007B287E"/>
    <w:rsid w:val="007B2C93"/>
    <w:rsid w:val="007B33EB"/>
    <w:rsid w:val="007B356A"/>
    <w:rsid w:val="007B4952"/>
    <w:rsid w:val="007B4A6F"/>
    <w:rsid w:val="007B4D17"/>
    <w:rsid w:val="007B4D38"/>
    <w:rsid w:val="007B4E32"/>
    <w:rsid w:val="007B508A"/>
    <w:rsid w:val="007B5851"/>
    <w:rsid w:val="007B5BE1"/>
    <w:rsid w:val="007B5EB0"/>
    <w:rsid w:val="007B7092"/>
    <w:rsid w:val="007B7E80"/>
    <w:rsid w:val="007B7ED9"/>
    <w:rsid w:val="007C0049"/>
    <w:rsid w:val="007C01CA"/>
    <w:rsid w:val="007C022D"/>
    <w:rsid w:val="007C0577"/>
    <w:rsid w:val="007C0AD3"/>
    <w:rsid w:val="007C0FC8"/>
    <w:rsid w:val="007C24F4"/>
    <w:rsid w:val="007C2BCA"/>
    <w:rsid w:val="007C2D1F"/>
    <w:rsid w:val="007C3B86"/>
    <w:rsid w:val="007C3C49"/>
    <w:rsid w:val="007C4270"/>
    <w:rsid w:val="007C46B0"/>
    <w:rsid w:val="007C46B8"/>
    <w:rsid w:val="007C4981"/>
    <w:rsid w:val="007C4BB6"/>
    <w:rsid w:val="007C4D03"/>
    <w:rsid w:val="007C5DD7"/>
    <w:rsid w:val="007C6029"/>
    <w:rsid w:val="007C6632"/>
    <w:rsid w:val="007C6E32"/>
    <w:rsid w:val="007C7148"/>
    <w:rsid w:val="007C726D"/>
    <w:rsid w:val="007C7644"/>
    <w:rsid w:val="007C78AF"/>
    <w:rsid w:val="007C7C10"/>
    <w:rsid w:val="007D09B1"/>
    <w:rsid w:val="007D12AE"/>
    <w:rsid w:val="007D2346"/>
    <w:rsid w:val="007D2499"/>
    <w:rsid w:val="007D24DE"/>
    <w:rsid w:val="007D3381"/>
    <w:rsid w:val="007D3498"/>
    <w:rsid w:val="007D3799"/>
    <w:rsid w:val="007D3DCC"/>
    <w:rsid w:val="007D465D"/>
    <w:rsid w:val="007D662D"/>
    <w:rsid w:val="007D670C"/>
    <w:rsid w:val="007D740F"/>
    <w:rsid w:val="007D7528"/>
    <w:rsid w:val="007D7838"/>
    <w:rsid w:val="007E0996"/>
    <w:rsid w:val="007E0B3B"/>
    <w:rsid w:val="007E11EC"/>
    <w:rsid w:val="007E14DD"/>
    <w:rsid w:val="007E151C"/>
    <w:rsid w:val="007E3065"/>
    <w:rsid w:val="007E3380"/>
    <w:rsid w:val="007E34A5"/>
    <w:rsid w:val="007E367D"/>
    <w:rsid w:val="007E3EED"/>
    <w:rsid w:val="007E42D6"/>
    <w:rsid w:val="007E4415"/>
    <w:rsid w:val="007E45D0"/>
    <w:rsid w:val="007E4620"/>
    <w:rsid w:val="007E61DB"/>
    <w:rsid w:val="007E6B3A"/>
    <w:rsid w:val="007E70E5"/>
    <w:rsid w:val="007E7122"/>
    <w:rsid w:val="007E7898"/>
    <w:rsid w:val="007E7CFC"/>
    <w:rsid w:val="007F05DA"/>
    <w:rsid w:val="007F0B57"/>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594"/>
    <w:rsid w:val="007F5D4F"/>
    <w:rsid w:val="007F68C9"/>
    <w:rsid w:val="007F6BA5"/>
    <w:rsid w:val="007F6FAC"/>
    <w:rsid w:val="007F702F"/>
    <w:rsid w:val="007F70A1"/>
    <w:rsid w:val="007F7C10"/>
    <w:rsid w:val="007F7C79"/>
    <w:rsid w:val="008001FF"/>
    <w:rsid w:val="008004DB"/>
    <w:rsid w:val="00800541"/>
    <w:rsid w:val="00800A6C"/>
    <w:rsid w:val="00801211"/>
    <w:rsid w:val="008022FC"/>
    <w:rsid w:val="00802D65"/>
    <w:rsid w:val="00803809"/>
    <w:rsid w:val="00803CA7"/>
    <w:rsid w:val="00803F94"/>
    <w:rsid w:val="00804683"/>
    <w:rsid w:val="0080487F"/>
    <w:rsid w:val="00804CCF"/>
    <w:rsid w:val="00804EB1"/>
    <w:rsid w:val="00805679"/>
    <w:rsid w:val="00805D27"/>
    <w:rsid w:val="00805D3C"/>
    <w:rsid w:val="0080608E"/>
    <w:rsid w:val="008064BD"/>
    <w:rsid w:val="00806DC9"/>
    <w:rsid w:val="008076A3"/>
    <w:rsid w:val="0080773E"/>
    <w:rsid w:val="008102CE"/>
    <w:rsid w:val="00810903"/>
    <w:rsid w:val="00811D6E"/>
    <w:rsid w:val="00811E2E"/>
    <w:rsid w:val="00812389"/>
    <w:rsid w:val="00812640"/>
    <w:rsid w:val="00812737"/>
    <w:rsid w:val="00812FDE"/>
    <w:rsid w:val="00813197"/>
    <w:rsid w:val="0081540E"/>
    <w:rsid w:val="0081561F"/>
    <w:rsid w:val="0081565B"/>
    <w:rsid w:val="0081584F"/>
    <w:rsid w:val="00815FEC"/>
    <w:rsid w:val="00816290"/>
    <w:rsid w:val="00816843"/>
    <w:rsid w:val="00816B06"/>
    <w:rsid w:val="00816C1E"/>
    <w:rsid w:val="00816DE5"/>
    <w:rsid w:val="008170C6"/>
    <w:rsid w:val="00817848"/>
    <w:rsid w:val="00817F45"/>
    <w:rsid w:val="00817FA5"/>
    <w:rsid w:val="00817FEA"/>
    <w:rsid w:val="00820406"/>
    <w:rsid w:val="00820B77"/>
    <w:rsid w:val="008219E6"/>
    <w:rsid w:val="00821AE3"/>
    <w:rsid w:val="0082240A"/>
    <w:rsid w:val="0082298F"/>
    <w:rsid w:val="00822C2A"/>
    <w:rsid w:val="00823723"/>
    <w:rsid w:val="00823C7F"/>
    <w:rsid w:val="00824014"/>
    <w:rsid w:val="008248A1"/>
    <w:rsid w:val="00825E42"/>
    <w:rsid w:val="00825F38"/>
    <w:rsid w:val="00825F7D"/>
    <w:rsid w:val="008261F1"/>
    <w:rsid w:val="0082628B"/>
    <w:rsid w:val="00826B39"/>
    <w:rsid w:val="00827B3A"/>
    <w:rsid w:val="00827FEF"/>
    <w:rsid w:val="00830E64"/>
    <w:rsid w:val="008318D8"/>
    <w:rsid w:val="008319F8"/>
    <w:rsid w:val="00831DAF"/>
    <w:rsid w:val="008320CC"/>
    <w:rsid w:val="00832641"/>
    <w:rsid w:val="00832719"/>
    <w:rsid w:val="00832915"/>
    <w:rsid w:val="00832A66"/>
    <w:rsid w:val="00832FBA"/>
    <w:rsid w:val="00833888"/>
    <w:rsid w:val="008347AE"/>
    <w:rsid w:val="00834928"/>
    <w:rsid w:val="00834B92"/>
    <w:rsid w:val="00835081"/>
    <w:rsid w:val="00835592"/>
    <w:rsid w:val="00835826"/>
    <w:rsid w:val="00835ADA"/>
    <w:rsid w:val="00835D0B"/>
    <w:rsid w:val="00835E4A"/>
    <w:rsid w:val="008367F8"/>
    <w:rsid w:val="00836BFD"/>
    <w:rsid w:val="00836C55"/>
    <w:rsid w:val="008373B0"/>
    <w:rsid w:val="00837962"/>
    <w:rsid w:val="00840562"/>
    <w:rsid w:val="00840C4C"/>
    <w:rsid w:val="008428ED"/>
    <w:rsid w:val="00842A2A"/>
    <w:rsid w:val="00842E5D"/>
    <w:rsid w:val="0084346A"/>
    <w:rsid w:val="008438C9"/>
    <w:rsid w:val="00843A17"/>
    <w:rsid w:val="00843B5B"/>
    <w:rsid w:val="00843D00"/>
    <w:rsid w:val="008440C8"/>
    <w:rsid w:val="00844281"/>
    <w:rsid w:val="0084463B"/>
    <w:rsid w:val="008448F6"/>
    <w:rsid w:val="0084497D"/>
    <w:rsid w:val="00844A9A"/>
    <w:rsid w:val="008451EE"/>
    <w:rsid w:val="0084542A"/>
    <w:rsid w:val="008454CD"/>
    <w:rsid w:val="008459F8"/>
    <w:rsid w:val="00845AF0"/>
    <w:rsid w:val="00845E5B"/>
    <w:rsid w:val="00845FEE"/>
    <w:rsid w:val="008460D6"/>
    <w:rsid w:val="00846135"/>
    <w:rsid w:val="008465C8"/>
    <w:rsid w:val="00846BDF"/>
    <w:rsid w:val="00846F9F"/>
    <w:rsid w:val="00846FF1"/>
    <w:rsid w:val="008471B8"/>
    <w:rsid w:val="008474A1"/>
    <w:rsid w:val="00847662"/>
    <w:rsid w:val="0085021D"/>
    <w:rsid w:val="00850668"/>
    <w:rsid w:val="008506CF"/>
    <w:rsid w:val="00850956"/>
    <w:rsid w:val="00851478"/>
    <w:rsid w:val="00851C20"/>
    <w:rsid w:val="0085270B"/>
    <w:rsid w:val="00852982"/>
    <w:rsid w:val="00852B39"/>
    <w:rsid w:val="00852DA4"/>
    <w:rsid w:val="008537E2"/>
    <w:rsid w:val="00853B72"/>
    <w:rsid w:val="008542B8"/>
    <w:rsid w:val="00854684"/>
    <w:rsid w:val="008547B7"/>
    <w:rsid w:val="008549F2"/>
    <w:rsid w:val="00854B49"/>
    <w:rsid w:val="0085529B"/>
    <w:rsid w:val="008557D2"/>
    <w:rsid w:val="00855F62"/>
    <w:rsid w:val="008560B8"/>
    <w:rsid w:val="00856EA6"/>
    <w:rsid w:val="00857086"/>
    <w:rsid w:val="008570C6"/>
    <w:rsid w:val="00857282"/>
    <w:rsid w:val="008572E1"/>
    <w:rsid w:val="00857396"/>
    <w:rsid w:val="0085769C"/>
    <w:rsid w:val="00857949"/>
    <w:rsid w:val="008602A0"/>
    <w:rsid w:val="00860321"/>
    <w:rsid w:val="00860949"/>
    <w:rsid w:val="00860B2E"/>
    <w:rsid w:val="00861520"/>
    <w:rsid w:val="008615BE"/>
    <w:rsid w:val="008617C1"/>
    <w:rsid w:val="00861B4C"/>
    <w:rsid w:val="00861C12"/>
    <w:rsid w:val="00861E9F"/>
    <w:rsid w:val="008623EB"/>
    <w:rsid w:val="008630A6"/>
    <w:rsid w:val="0086318C"/>
    <w:rsid w:val="0086372A"/>
    <w:rsid w:val="00863838"/>
    <w:rsid w:val="00863853"/>
    <w:rsid w:val="008644BC"/>
    <w:rsid w:val="0086468B"/>
    <w:rsid w:val="00864C5F"/>
    <w:rsid w:val="00865840"/>
    <w:rsid w:val="00865A4F"/>
    <w:rsid w:val="00865B5D"/>
    <w:rsid w:val="0086640B"/>
    <w:rsid w:val="00867584"/>
    <w:rsid w:val="00867BCC"/>
    <w:rsid w:val="00867DD2"/>
    <w:rsid w:val="0087085E"/>
    <w:rsid w:val="00871F52"/>
    <w:rsid w:val="00872059"/>
    <w:rsid w:val="00872814"/>
    <w:rsid w:val="008729D2"/>
    <w:rsid w:val="0087312A"/>
    <w:rsid w:val="00874209"/>
    <w:rsid w:val="008743F7"/>
    <w:rsid w:val="00874CF9"/>
    <w:rsid w:val="00874F59"/>
    <w:rsid w:val="008755DD"/>
    <w:rsid w:val="00876FA9"/>
    <w:rsid w:val="00877B04"/>
    <w:rsid w:val="008802B3"/>
    <w:rsid w:val="00880C71"/>
    <w:rsid w:val="00880E68"/>
    <w:rsid w:val="00880F00"/>
    <w:rsid w:val="00881013"/>
    <w:rsid w:val="00881139"/>
    <w:rsid w:val="00881333"/>
    <w:rsid w:val="00881B5A"/>
    <w:rsid w:val="00881E2C"/>
    <w:rsid w:val="00882415"/>
    <w:rsid w:val="008824E8"/>
    <w:rsid w:val="0088252A"/>
    <w:rsid w:val="00883158"/>
    <w:rsid w:val="0088322C"/>
    <w:rsid w:val="0088330C"/>
    <w:rsid w:val="0088332D"/>
    <w:rsid w:val="008846E1"/>
    <w:rsid w:val="00884D77"/>
    <w:rsid w:val="0088518A"/>
    <w:rsid w:val="008854E9"/>
    <w:rsid w:val="0088594D"/>
    <w:rsid w:val="00885F29"/>
    <w:rsid w:val="00885F7C"/>
    <w:rsid w:val="00886704"/>
    <w:rsid w:val="00886D85"/>
    <w:rsid w:val="008876AA"/>
    <w:rsid w:val="00887867"/>
    <w:rsid w:val="0088799A"/>
    <w:rsid w:val="00887E0C"/>
    <w:rsid w:val="00887FAB"/>
    <w:rsid w:val="0089000F"/>
    <w:rsid w:val="00890150"/>
    <w:rsid w:val="008901B9"/>
    <w:rsid w:val="008902B4"/>
    <w:rsid w:val="008910A4"/>
    <w:rsid w:val="00891B60"/>
    <w:rsid w:val="008926E5"/>
    <w:rsid w:val="0089275A"/>
    <w:rsid w:val="00893271"/>
    <w:rsid w:val="008940F3"/>
    <w:rsid w:val="00894BB7"/>
    <w:rsid w:val="00894DBF"/>
    <w:rsid w:val="00894EF0"/>
    <w:rsid w:val="00894F64"/>
    <w:rsid w:val="00895899"/>
    <w:rsid w:val="00895B70"/>
    <w:rsid w:val="00895CC9"/>
    <w:rsid w:val="0089633D"/>
    <w:rsid w:val="00896D01"/>
    <w:rsid w:val="00896F5C"/>
    <w:rsid w:val="00897490"/>
    <w:rsid w:val="008979A7"/>
    <w:rsid w:val="00897ABD"/>
    <w:rsid w:val="008A0181"/>
    <w:rsid w:val="008A0E59"/>
    <w:rsid w:val="008A106C"/>
    <w:rsid w:val="008A1282"/>
    <w:rsid w:val="008A186B"/>
    <w:rsid w:val="008A19F2"/>
    <w:rsid w:val="008A1C21"/>
    <w:rsid w:val="008A1C30"/>
    <w:rsid w:val="008A1EB5"/>
    <w:rsid w:val="008A2463"/>
    <w:rsid w:val="008A271B"/>
    <w:rsid w:val="008A2E57"/>
    <w:rsid w:val="008A3684"/>
    <w:rsid w:val="008A3832"/>
    <w:rsid w:val="008A3918"/>
    <w:rsid w:val="008A3994"/>
    <w:rsid w:val="008A3DF4"/>
    <w:rsid w:val="008A40EC"/>
    <w:rsid w:val="008A4DA4"/>
    <w:rsid w:val="008A4F19"/>
    <w:rsid w:val="008A4FD8"/>
    <w:rsid w:val="008A503C"/>
    <w:rsid w:val="008A59EE"/>
    <w:rsid w:val="008A5BE5"/>
    <w:rsid w:val="008A5E59"/>
    <w:rsid w:val="008A689F"/>
    <w:rsid w:val="008A68B7"/>
    <w:rsid w:val="008A6DB1"/>
    <w:rsid w:val="008A7836"/>
    <w:rsid w:val="008A7ACB"/>
    <w:rsid w:val="008B027F"/>
    <w:rsid w:val="008B04F6"/>
    <w:rsid w:val="008B06CF"/>
    <w:rsid w:val="008B136D"/>
    <w:rsid w:val="008B14D2"/>
    <w:rsid w:val="008B14D4"/>
    <w:rsid w:val="008B18C8"/>
    <w:rsid w:val="008B264D"/>
    <w:rsid w:val="008B2C45"/>
    <w:rsid w:val="008B2CE0"/>
    <w:rsid w:val="008B2F96"/>
    <w:rsid w:val="008B3A93"/>
    <w:rsid w:val="008B3B1B"/>
    <w:rsid w:val="008B41FC"/>
    <w:rsid w:val="008B46B0"/>
    <w:rsid w:val="008B4AAE"/>
    <w:rsid w:val="008B5993"/>
    <w:rsid w:val="008B5B64"/>
    <w:rsid w:val="008B5E06"/>
    <w:rsid w:val="008B6288"/>
    <w:rsid w:val="008B65EF"/>
    <w:rsid w:val="008B6DEB"/>
    <w:rsid w:val="008B6F7F"/>
    <w:rsid w:val="008B7059"/>
    <w:rsid w:val="008B7238"/>
    <w:rsid w:val="008B795E"/>
    <w:rsid w:val="008C0122"/>
    <w:rsid w:val="008C039D"/>
    <w:rsid w:val="008C0A04"/>
    <w:rsid w:val="008C0BE5"/>
    <w:rsid w:val="008C1152"/>
    <w:rsid w:val="008C1157"/>
    <w:rsid w:val="008C1D33"/>
    <w:rsid w:val="008C23A9"/>
    <w:rsid w:val="008C24CF"/>
    <w:rsid w:val="008C274B"/>
    <w:rsid w:val="008C292C"/>
    <w:rsid w:val="008C307F"/>
    <w:rsid w:val="008C37A8"/>
    <w:rsid w:val="008C4D54"/>
    <w:rsid w:val="008C513C"/>
    <w:rsid w:val="008C5847"/>
    <w:rsid w:val="008C5CEA"/>
    <w:rsid w:val="008C5E68"/>
    <w:rsid w:val="008C6655"/>
    <w:rsid w:val="008C6798"/>
    <w:rsid w:val="008C6A92"/>
    <w:rsid w:val="008C6C34"/>
    <w:rsid w:val="008C70B7"/>
    <w:rsid w:val="008C7358"/>
    <w:rsid w:val="008D0AD1"/>
    <w:rsid w:val="008D0D6E"/>
    <w:rsid w:val="008D0DEB"/>
    <w:rsid w:val="008D10FF"/>
    <w:rsid w:val="008D1459"/>
    <w:rsid w:val="008D17AE"/>
    <w:rsid w:val="008D1851"/>
    <w:rsid w:val="008D19AE"/>
    <w:rsid w:val="008D23C3"/>
    <w:rsid w:val="008D23E8"/>
    <w:rsid w:val="008D2602"/>
    <w:rsid w:val="008D27BD"/>
    <w:rsid w:val="008D2E29"/>
    <w:rsid w:val="008D2E4C"/>
    <w:rsid w:val="008D3363"/>
    <w:rsid w:val="008D342A"/>
    <w:rsid w:val="008D346F"/>
    <w:rsid w:val="008D3EA3"/>
    <w:rsid w:val="008D3F85"/>
    <w:rsid w:val="008D407E"/>
    <w:rsid w:val="008D45DF"/>
    <w:rsid w:val="008D4671"/>
    <w:rsid w:val="008D6010"/>
    <w:rsid w:val="008D64D3"/>
    <w:rsid w:val="008D676E"/>
    <w:rsid w:val="008D6A71"/>
    <w:rsid w:val="008D6AB4"/>
    <w:rsid w:val="008D6CA5"/>
    <w:rsid w:val="008D72D5"/>
    <w:rsid w:val="008E03C1"/>
    <w:rsid w:val="008E0F05"/>
    <w:rsid w:val="008E12CB"/>
    <w:rsid w:val="008E1449"/>
    <w:rsid w:val="008E1D4D"/>
    <w:rsid w:val="008E23B2"/>
    <w:rsid w:val="008E2F38"/>
    <w:rsid w:val="008E333F"/>
    <w:rsid w:val="008E38E0"/>
    <w:rsid w:val="008E39FF"/>
    <w:rsid w:val="008E4C59"/>
    <w:rsid w:val="008E4D20"/>
    <w:rsid w:val="008E5148"/>
    <w:rsid w:val="008E552D"/>
    <w:rsid w:val="008E55C8"/>
    <w:rsid w:val="008E58D7"/>
    <w:rsid w:val="008E5CD3"/>
    <w:rsid w:val="008E5DCB"/>
    <w:rsid w:val="008E60B3"/>
    <w:rsid w:val="008E68E1"/>
    <w:rsid w:val="008E6A03"/>
    <w:rsid w:val="008E7941"/>
    <w:rsid w:val="008E7C52"/>
    <w:rsid w:val="008E7F98"/>
    <w:rsid w:val="008F08E7"/>
    <w:rsid w:val="008F0A3E"/>
    <w:rsid w:val="008F0C87"/>
    <w:rsid w:val="008F0D89"/>
    <w:rsid w:val="008F0D8B"/>
    <w:rsid w:val="008F0F32"/>
    <w:rsid w:val="008F1049"/>
    <w:rsid w:val="008F1249"/>
    <w:rsid w:val="008F14EA"/>
    <w:rsid w:val="008F1FF8"/>
    <w:rsid w:val="008F2262"/>
    <w:rsid w:val="008F258C"/>
    <w:rsid w:val="008F28C6"/>
    <w:rsid w:val="008F2A56"/>
    <w:rsid w:val="008F3542"/>
    <w:rsid w:val="008F37C5"/>
    <w:rsid w:val="008F3C67"/>
    <w:rsid w:val="008F4508"/>
    <w:rsid w:val="008F45F7"/>
    <w:rsid w:val="008F52D3"/>
    <w:rsid w:val="008F5B3D"/>
    <w:rsid w:val="008F5D3F"/>
    <w:rsid w:val="008F66B1"/>
    <w:rsid w:val="008F6821"/>
    <w:rsid w:val="008F74BB"/>
    <w:rsid w:val="008F75C9"/>
    <w:rsid w:val="008F7A4E"/>
    <w:rsid w:val="008F7A7A"/>
    <w:rsid w:val="008F7BC4"/>
    <w:rsid w:val="00900989"/>
    <w:rsid w:val="00900A7E"/>
    <w:rsid w:val="00900E07"/>
    <w:rsid w:val="00900EA5"/>
    <w:rsid w:val="009018CC"/>
    <w:rsid w:val="009019E6"/>
    <w:rsid w:val="00901A61"/>
    <w:rsid w:val="00901E3D"/>
    <w:rsid w:val="009021BF"/>
    <w:rsid w:val="00902453"/>
    <w:rsid w:val="00902586"/>
    <w:rsid w:val="009026AC"/>
    <w:rsid w:val="00902F2C"/>
    <w:rsid w:val="00903526"/>
    <w:rsid w:val="00903743"/>
    <w:rsid w:val="00903851"/>
    <w:rsid w:val="00904E53"/>
    <w:rsid w:val="009053B7"/>
    <w:rsid w:val="00905CFB"/>
    <w:rsid w:val="00905D6A"/>
    <w:rsid w:val="00905E18"/>
    <w:rsid w:val="00906772"/>
    <w:rsid w:val="00906D84"/>
    <w:rsid w:val="00906E4F"/>
    <w:rsid w:val="00907004"/>
    <w:rsid w:val="00907319"/>
    <w:rsid w:val="00907DEF"/>
    <w:rsid w:val="00910714"/>
    <w:rsid w:val="00911028"/>
    <w:rsid w:val="00912620"/>
    <w:rsid w:val="0091268B"/>
    <w:rsid w:val="009128A5"/>
    <w:rsid w:val="00912D6C"/>
    <w:rsid w:val="00913230"/>
    <w:rsid w:val="0091335A"/>
    <w:rsid w:val="00913801"/>
    <w:rsid w:val="00913A4B"/>
    <w:rsid w:val="00913FB7"/>
    <w:rsid w:val="00914424"/>
    <w:rsid w:val="00914A92"/>
    <w:rsid w:val="00914BB1"/>
    <w:rsid w:val="00914CFA"/>
    <w:rsid w:val="00915715"/>
    <w:rsid w:val="00915E28"/>
    <w:rsid w:val="009163AC"/>
    <w:rsid w:val="00916715"/>
    <w:rsid w:val="0091681D"/>
    <w:rsid w:val="0091695B"/>
    <w:rsid w:val="00916BE0"/>
    <w:rsid w:val="009172A3"/>
    <w:rsid w:val="009175AD"/>
    <w:rsid w:val="009178CF"/>
    <w:rsid w:val="0091791B"/>
    <w:rsid w:val="00917C38"/>
    <w:rsid w:val="00917EFC"/>
    <w:rsid w:val="009201BE"/>
    <w:rsid w:val="00920CA4"/>
    <w:rsid w:val="00920DA7"/>
    <w:rsid w:val="00920EE0"/>
    <w:rsid w:val="00921569"/>
    <w:rsid w:val="0092274E"/>
    <w:rsid w:val="0092323C"/>
    <w:rsid w:val="009232DA"/>
    <w:rsid w:val="009236E0"/>
    <w:rsid w:val="00923938"/>
    <w:rsid w:val="00923AC7"/>
    <w:rsid w:val="00923F56"/>
    <w:rsid w:val="00924335"/>
    <w:rsid w:val="00924761"/>
    <w:rsid w:val="009249DF"/>
    <w:rsid w:val="009251B7"/>
    <w:rsid w:val="0092535F"/>
    <w:rsid w:val="00925529"/>
    <w:rsid w:val="009257EE"/>
    <w:rsid w:val="00925841"/>
    <w:rsid w:val="00925DB7"/>
    <w:rsid w:val="00925E95"/>
    <w:rsid w:val="00926A37"/>
    <w:rsid w:val="0092747C"/>
    <w:rsid w:val="00927608"/>
    <w:rsid w:val="00927830"/>
    <w:rsid w:val="00930DF1"/>
    <w:rsid w:val="00931F5B"/>
    <w:rsid w:val="009328BA"/>
    <w:rsid w:val="009328C5"/>
    <w:rsid w:val="00932C68"/>
    <w:rsid w:val="0093352F"/>
    <w:rsid w:val="00933811"/>
    <w:rsid w:val="0093389C"/>
    <w:rsid w:val="0093412B"/>
    <w:rsid w:val="00934264"/>
    <w:rsid w:val="00934783"/>
    <w:rsid w:val="00934821"/>
    <w:rsid w:val="009349A9"/>
    <w:rsid w:val="00934BA4"/>
    <w:rsid w:val="009353C0"/>
    <w:rsid w:val="00935913"/>
    <w:rsid w:val="0093596E"/>
    <w:rsid w:val="00935DEB"/>
    <w:rsid w:val="009367A9"/>
    <w:rsid w:val="00936895"/>
    <w:rsid w:val="009368AC"/>
    <w:rsid w:val="00936C7E"/>
    <w:rsid w:val="00937936"/>
    <w:rsid w:val="00937ED2"/>
    <w:rsid w:val="00937F58"/>
    <w:rsid w:val="0094016E"/>
    <w:rsid w:val="009403BB"/>
    <w:rsid w:val="009408E7"/>
    <w:rsid w:val="009410C3"/>
    <w:rsid w:val="00941516"/>
    <w:rsid w:val="00941A32"/>
    <w:rsid w:val="00941DF4"/>
    <w:rsid w:val="0094266F"/>
    <w:rsid w:val="00943A9E"/>
    <w:rsid w:val="00943B92"/>
    <w:rsid w:val="00943D5F"/>
    <w:rsid w:val="009441B6"/>
    <w:rsid w:val="009447DB"/>
    <w:rsid w:val="009449BA"/>
    <w:rsid w:val="00944D0D"/>
    <w:rsid w:val="00944E2C"/>
    <w:rsid w:val="00944EB0"/>
    <w:rsid w:val="00945E71"/>
    <w:rsid w:val="00945F56"/>
    <w:rsid w:val="00946DF8"/>
    <w:rsid w:val="00946E6F"/>
    <w:rsid w:val="009477AC"/>
    <w:rsid w:val="00947A0A"/>
    <w:rsid w:val="00947FA0"/>
    <w:rsid w:val="009511A0"/>
    <w:rsid w:val="0095120B"/>
    <w:rsid w:val="009512FC"/>
    <w:rsid w:val="0095238C"/>
    <w:rsid w:val="009524E0"/>
    <w:rsid w:val="00952613"/>
    <w:rsid w:val="00953032"/>
    <w:rsid w:val="0095314E"/>
    <w:rsid w:val="009531A0"/>
    <w:rsid w:val="00954573"/>
    <w:rsid w:val="00954783"/>
    <w:rsid w:val="009547C9"/>
    <w:rsid w:val="00954B04"/>
    <w:rsid w:val="00954FDF"/>
    <w:rsid w:val="0095505B"/>
    <w:rsid w:val="00955111"/>
    <w:rsid w:val="009551C8"/>
    <w:rsid w:val="00955306"/>
    <w:rsid w:val="00955FB2"/>
    <w:rsid w:val="009563D9"/>
    <w:rsid w:val="00956DA5"/>
    <w:rsid w:val="00956F61"/>
    <w:rsid w:val="00957103"/>
    <w:rsid w:val="00957A04"/>
    <w:rsid w:val="009601B0"/>
    <w:rsid w:val="009617E6"/>
    <w:rsid w:val="0096210C"/>
    <w:rsid w:val="00962AC3"/>
    <w:rsid w:val="00962BAE"/>
    <w:rsid w:val="009630FF"/>
    <w:rsid w:val="00963235"/>
    <w:rsid w:val="0096336F"/>
    <w:rsid w:val="00963594"/>
    <w:rsid w:val="009635BB"/>
    <w:rsid w:val="00963680"/>
    <w:rsid w:val="009636A9"/>
    <w:rsid w:val="009638AA"/>
    <w:rsid w:val="00964144"/>
    <w:rsid w:val="00964509"/>
    <w:rsid w:val="00965291"/>
    <w:rsid w:val="009655DA"/>
    <w:rsid w:val="00966114"/>
    <w:rsid w:val="00966942"/>
    <w:rsid w:val="00967181"/>
    <w:rsid w:val="00967F19"/>
    <w:rsid w:val="00970553"/>
    <w:rsid w:val="00970FA0"/>
    <w:rsid w:val="0097142A"/>
    <w:rsid w:val="009714F4"/>
    <w:rsid w:val="0097174A"/>
    <w:rsid w:val="00972480"/>
    <w:rsid w:val="009724B4"/>
    <w:rsid w:val="009724F4"/>
    <w:rsid w:val="00972E2A"/>
    <w:rsid w:val="0097315B"/>
    <w:rsid w:val="009733A6"/>
    <w:rsid w:val="00973B3B"/>
    <w:rsid w:val="00973DC8"/>
    <w:rsid w:val="00973FB8"/>
    <w:rsid w:val="00974443"/>
    <w:rsid w:val="00974B12"/>
    <w:rsid w:val="0097548D"/>
    <w:rsid w:val="0097672D"/>
    <w:rsid w:val="009768E3"/>
    <w:rsid w:val="00976924"/>
    <w:rsid w:val="009769AB"/>
    <w:rsid w:val="00977C48"/>
    <w:rsid w:val="00980027"/>
    <w:rsid w:val="00980488"/>
    <w:rsid w:val="009806FA"/>
    <w:rsid w:val="00980E70"/>
    <w:rsid w:val="00981B40"/>
    <w:rsid w:val="00983138"/>
    <w:rsid w:val="0098409B"/>
    <w:rsid w:val="00984B00"/>
    <w:rsid w:val="00984E5B"/>
    <w:rsid w:val="009856DD"/>
    <w:rsid w:val="00985F6B"/>
    <w:rsid w:val="00986477"/>
    <w:rsid w:val="00986498"/>
    <w:rsid w:val="00986750"/>
    <w:rsid w:val="0098763E"/>
    <w:rsid w:val="00987A57"/>
    <w:rsid w:val="009903E4"/>
    <w:rsid w:val="00990451"/>
    <w:rsid w:val="0099045D"/>
    <w:rsid w:val="0099049C"/>
    <w:rsid w:val="009905E1"/>
    <w:rsid w:val="0099065B"/>
    <w:rsid w:val="00990BEF"/>
    <w:rsid w:val="00990F12"/>
    <w:rsid w:val="00990FE3"/>
    <w:rsid w:val="0099147E"/>
    <w:rsid w:val="009919DA"/>
    <w:rsid w:val="009925F9"/>
    <w:rsid w:val="009929D2"/>
    <w:rsid w:val="00992E5C"/>
    <w:rsid w:val="009930AF"/>
    <w:rsid w:val="0099384F"/>
    <w:rsid w:val="009939A0"/>
    <w:rsid w:val="009940EB"/>
    <w:rsid w:val="0099480A"/>
    <w:rsid w:val="00994CA3"/>
    <w:rsid w:val="00994D74"/>
    <w:rsid w:val="00995635"/>
    <w:rsid w:val="00995761"/>
    <w:rsid w:val="00995A52"/>
    <w:rsid w:val="00996373"/>
    <w:rsid w:val="0099664D"/>
    <w:rsid w:val="00996786"/>
    <w:rsid w:val="0099692A"/>
    <w:rsid w:val="00996A33"/>
    <w:rsid w:val="00996AFC"/>
    <w:rsid w:val="00996EC6"/>
    <w:rsid w:val="0099727A"/>
    <w:rsid w:val="009974CE"/>
    <w:rsid w:val="00997BD4"/>
    <w:rsid w:val="00997CDB"/>
    <w:rsid w:val="009A0599"/>
    <w:rsid w:val="009A0BF3"/>
    <w:rsid w:val="009A10F1"/>
    <w:rsid w:val="009A1A82"/>
    <w:rsid w:val="009A2C55"/>
    <w:rsid w:val="009A2EDC"/>
    <w:rsid w:val="009A3994"/>
    <w:rsid w:val="009A414C"/>
    <w:rsid w:val="009A42E5"/>
    <w:rsid w:val="009A43DC"/>
    <w:rsid w:val="009A44B7"/>
    <w:rsid w:val="009A4A8E"/>
    <w:rsid w:val="009A4AB2"/>
    <w:rsid w:val="009A4FB2"/>
    <w:rsid w:val="009A54AF"/>
    <w:rsid w:val="009A5C3B"/>
    <w:rsid w:val="009A5E1C"/>
    <w:rsid w:val="009A5E6B"/>
    <w:rsid w:val="009A5F6B"/>
    <w:rsid w:val="009A7AF9"/>
    <w:rsid w:val="009B0518"/>
    <w:rsid w:val="009B0638"/>
    <w:rsid w:val="009B08D9"/>
    <w:rsid w:val="009B0AB2"/>
    <w:rsid w:val="009B0E8F"/>
    <w:rsid w:val="009B1167"/>
    <w:rsid w:val="009B17F6"/>
    <w:rsid w:val="009B1CAA"/>
    <w:rsid w:val="009B1F37"/>
    <w:rsid w:val="009B2BC8"/>
    <w:rsid w:val="009B2BFE"/>
    <w:rsid w:val="009B3258"/>
    <w:rsid w:val="009B35D1"/>
    <w:rsid w:val="009B4269"/>
    <w:rsid w:val="009B42E4"/>
    <w:rsid w:val="009B48B8"/>
    <w:rsid w:val="009B4B59"/>
    <w:rsid w:val="009B508F"/>
    <w:rsid w:val="009B51CC"/>
    <w:rsid w:val="009B525B"/>
    <w:rsid w:val="009B5271"/>
    <w:rsid w:val="009B53CE"/>
    <w:rsid w:val="009B56E9"/>
    <w:rsid w:val="009B5907"/>
    <w:rsid w:val="009B634B"/>
    <w:rsid w:val="009B648E"/>
    <w:rsid w:val="009B64C8"/>
    <w:rsid w:val="009B7181"/>
    <w:rsid w:val="009C0067"/>
    <w:rsid w:val="009C039F"/>
    <w:rsid w:val="009C0875"/>
    <w:rsid w:val="009C109A"/>
    <w:rsid w:val="009C188B"/>
    <w:rsid w:val="009C1A3B"/>
    <w:rsid w:val="009C1A77"/>
    <w:rsid w:val="009C1E71"/>
    <w:rsid w:val="009C2CD4"/>
    <w:rsid w:val="009C31BA"/>
    <w:rsid w:val="009C35C9"/>
    <w:rsid w:val="009C415F"/>
    <w:rsid w:val="009C4681"/>
    <w:rsid w:val="009C4BAA"/>
    <w:rsid w:val="009C523E"/>
    <w:rsid w:val="009C53E3"/>
    <w:rsid w:val="009C5F38"/>
    <w:rsid w:val="009C6341"/>
    <w:rsid w:val="009C78B4"/>
    <w:rsid w:val="009C7A2D"/>
    <w:rsid w:val="009D003C"/>
    <w:rsid w:val="009D0407"/>
    <w:rsid w:val="009D0717"/>
    <w:rsid w:val="009D0A30"/>
    <w:rsid w:val="009D0A34"/>
    <w:rsid w:val="009D1005"/>
    <w:rsid w:val="009D16EB"/>
    <w:rsid w:val="009D1711"/>
    <w:rsid w:val="009D1F5F"/>
    <w:rsid w:val="009D29B8"/>
    <w:rsid w:val="009D2EFC"/>
    <w:rsid w:val="009D3773"/>
    <w:rsid w:val="009D3999"/>
    <w:rsid w:val="009D3C6F"/>
    <w:rsid w:val="009D4809"/>
    <w:rsid w:val="009D4A15"/>
    <w:rsid w:val="009D504F"/>
    <w:rsid w:val="009D51A0"/>
    <w:rsid w:val="009D5267"/>
    <w:rsid w:val="009D5283"/>
    <w:rsid w:val="009D562F"/>
    <w:rsid w:val="009D59F8"/>
    <w:rsid w:val="009D61AF"/>
    <w:rsid w:val="009D67A1"/>
    <w:rsid w:val="009D72CA"/>
    <w:rsid w:val="009D74A9"/>
    <w:rsid w:val="009D7909"/>
    <w:rsid w:val="009E01F1"/>
    <w:rsid w:val="009E0337"/>
    <w:rsid w:val="009E0C44"/>
    <w:rsid w:val="009E0F27"/>
    <w:rsid w:val="009E123F"/>
    <w:rsid w:val="009E260A"/>
    <w:rsid w:val="009E3B6C"/>
    <w:rsid w:val="009E3BE8"/>
    <w:rsid w:val="009E3F76"/>
    <w:rsid w:val="009E4EAE"/>
    <w:rsid w:val="009E4F06"/>
    <w:rsid w:val="009E54B4"/>
    <w:rsid w:val="009E5986"/>
    <w:rsid w:val="009E5C41"/>
    <w:rsid w:val="009E5FD6"/>
    <w:rsid w:val="009E6118"/>
    <w:rsid w:val="009E65FA"/>
    <w:rsid w:val="009E671A"/>
    <w:rsid w:val="009E6B08"/>
    <w:rsid w:val="009E6D51"/>
    <w:rsid w:val="009E6DFA"/>
    <w:rsid w:val="009E6E9A"/>
    <w:rsid w:val="009E788B"/>
    <w:rsid w:val="009E791B"/>
    <w:rsid w:val="009E7D26"/>
    <w:rsid w:val="009F15C8"/>
    <w:rsid w:val="009F1677"/>
    <w:rsid w:val="009F179F"/>
    <w:rsid w:val="009F3298"/>
    <w:rsid w:val="009F3482"/>
    <w:rsid w:val="009F36F6"/>
    <w:rsid w:val="009F38C8"/>
    <w:rsid w:val="009F3C56"/>
    <w:rsid w:val="009F3FA8"/>
    <w:rsid w:val="009F4B84"/>
    <w:rsid w:val="009F4C27"/>
    <w:rsid w:val="009F507B"/>
    <w:rsid w:val="009F535C"/>
    <w:rsid w:val="009F5693"/>
    <w:rsid w:val="009F58EF"/>
    <w:rsid w:val="009F594A"/>
    <w:rsid w:val="009F5BB1"/>
    <w:rsid w:val="009F605E"/>
    <w:rsid w:val="009F6F0E"/>
    <w:rsid w:val="009F7135"/>
    <w:rsid w:val="009F7789"/>
    <w:rsid w:val="009F79CB"/>
    <w:rsid w:val="009F7C18"/>
    <w:rsid w:val="00A00286"/>
    <w:rsid w:val="00A002D2"/>
    <w:rsid w:val="00A011D1"/>
    <w:rsid w:val="00A01734"/>
    <w:rsid w:val="00A0199D"/>
    <w:rsid w:val="00A01C15"/>
    <w:rsid w:val="00A01E4D"/>
    <w:rsid w:val="00A029CA"/>
    <w:rsid w:val="00A03A96"/>
    <w:rsid w:val="00A03B9A"/>
    <w:rsid w:val="00A0429B"/>
    <w:rsid w:val="00A04E24"/>
    <w:rsid w:val="00A05283"/>
    <w:rsid w:val="00A0547E"/>
    <w:rsid w:val="00A0589D"/>
    <w:rsid w:val="00A06133"/>
    <w:rsid w:val="00A0625B"/>
    <w:rsid w:val="00A06588"/>
    <w:rsid w:val="00A066C5"/>
    <w:rsid w:val="00A068FB"/>
    <w:rsid w:val="00A07CCD"/>
    <w:rsid w:val="00A10016"/>
    <w:rsid w:val="00A10240"/>
    <w:rsid w:val="00A10CF0"/>
    <w:rsid w:val="00A10EEA"/>
    <w:rsid w:val="00A10F41"/>
    <w:rsid w:val="00A11025"/>
    <w:rsid w:val="00A1143C"/>
    <w:rsid w:val="00A1160D"/>
    <w:rsid w:val="00A11A18"/>
    <w:rsid w:val="00A12919"/>
    <w:rsid w:val="00A12979"/>
    <w:rsid w:val="00A12D5D"/>
    <w:rsid w:val="00A12FD4"/>
    <w:rsid w:val="00A1352B"/>
    <w:rsid w:val="00A13BD4"/>
    <w:rsid w:val="00A1518D"/>
    <w:rsid w:val="00A15F48"/>
    <w:rsid w:val="00A17776"/>
    <w:rsid w:val="00A17C8B"/>
    <w:rsid w:val="00A207F8"/>
    <w:rsid w:val="00A20827"/>
    <w:rsid w:val="00A20D61"/>
    <w:rsid w:val="00A210C2"/>
    <w:rsid w:val="00A211B4"/>
    <w:rsid w:val="00A217CB"/>
    <w:rsid w:val="00A21B0D"/>
    <w:rsid w:val="00A21F1B"/>
    <w:rsid w:val="00A2221D"/>
    <w:rsid w:val="00A222D0"/>
    <w:rsid w:val="00A22A42"/>
    <w:rsid w:val="00A22E29"/>
    <w:rsid w:val="00A23C09"/>
    <w:rsid w:val="00A23F19"/>
    <w:rsid w:val="00A247A6"/>
    <w:rsid w:val="00A249A4"/>
    <w:rsid w:val="00A256C9"/>
    <w:rsid w:val="00A25C78"/>
    <w:rsid w:val="00A26236"/>
    <w:rsid w:val="00A266CB"/>
    <w:rsid w:val="00A26A6A"/>
    <w:rsid w:val="00A272D4"/>
    <w:rsid w:val="00A2760A"/>
    <w:rsid w:val="00A278E5"/>
    <w:rsid w:val="00A27C07"/>
    <w:rsid w:val="00A302FB"/>
    <w:rsid w:val="00A30B14"/>
    <w:rsid w:val="00A317C0"/>
    <w:rsid w:val="00A31B36"/>
    <w:rsid w:val="00A3209D"/>
    <w:rsid w:val="00A32A9A"/>
    <w:rsid w:val="00A32B57"/>
    <w:rsid w:val="00A3489F"/>
    <w:rsid w:val="00A34B01"/>
    <w:rsid w:val="00A34D30"/>
    <w:rsid w:val="00A35024"/>
    <w:rsid w:val="00A351A8"/>
    <w:rsid w:val="00A353C6"/>
    <w:rsid w:val="00A35592"/>
    <w:rsid w:val="00A35DB1"/>
    <w:rsid w:val="00A362D0"/>
    <w:rsid w:val="00A36E06"/>
    <w:rsid w:val="00A36E58"/>
    <w:rsid w:val="00A36E83"/>
    <w:rsid w:val="00A37B0F"/>
    <w:rsid w:val="00A40256"/>
    <w:rsid w:val="00A4033B"/>
    <w:rsid w:val="00A40585"/>
    <w:rsid w:val="00A40AAC"/>
    <w:rsid w:val="00A40AD5"/>
    <w:rsid w:val="00A40AEA"/>
    <w:rsid w:val="00A40E62"/>
    <w:rsid w:val="00A40F52"/>
    <w:rsid w:val="00A41234"/>
    <w:rsid w:val="00A424D5"/>
    <w:rsid w:val="00A425E8"/>
    <w:rsid w:val="00A42EE8"/>
    <w:rsid w:val="00A437E7"/>
    <w:rsid w:val="00A43F56"/>
    <w:rsid w:val="00A44365"/>
    <w:rsid w:val="00A447A5"/>
    <w:rsid w:val="00A450B7"/>
    <w:rsid w:val="00A454D6"/>
    <w:rsid w:val="00A455C1"/>
    <w:rsid w:val="00A468BE"/>
    <w:rsid w:val="00A46B50"/>
    <w:rsid w:val="00A46D73"/>
    <w:rsid w:val="00A47886"/>
    <w:rsid w:val="00A50217"/>
    <w:rsid w:val="00A505A5"/>
    <w:rsid w:val="00A50642"/>
    <w:rsid w:val="00A50E5F"/>
    <w:rsid w:val="00A51171"/>
    <w:rsid w:val="00A5130B"/>
    <w:rsid w:val="00A513C2"/>
    <w:rsid w:val="00A515E2"/>
    <w:rsid w:val="00A51F93"/>
    <w:rsid w:val="00A52309"/>
    <w:rsid w:val="00A5276E"/>
    <w:rsid w:val="00A52A39"/>
    <w:rsid w:val="00A52B6B"/>
    <w:rsid w:val="00A52BAC"/>
    <w:rsid w:val="00A52F95"/>
    <w:rsid w:val="00A531C2"/>
    <w:rsid w:val="00A53449"/>
    <w:rsid w:val="00A537B9"/>
    <w:rsid w:val="00A5388B"/>
    <w:rsid w:val="00A54728"/>
    <w:rsid w:val="00A548B6"/>
    <w:rsid w:val="00A549E3"/>
    <w:rsid w:val="00A54C9A"/>
    <w:rsid w:val="00A54E85"/>
    <w:rsid w:val="00A5527B"/>
    <w:rsid w:val="00A5527D"/>
    <w:rsid w:val="00A554F8"/>
    <w:rsid w:val="00A557DF"/>
    <w:rsid w:val="00A55949"/>
    <w:rsid w:val="00A55A48"/>
    <w:rsid w:val="00A56136"/>
    <w:rsid w:val="00A562B6"/>
    <w:rsid w:val="00A56596"/>
    <w:rsid w:val="00A565BD"/>
    <w:rsid w:val="00A5664E"/>
    <w:rsid w:val="00A56D03"/>
    <w:rsid w:val="00A57C08"/>
    <w:rsid w:val="00A60920"/>
    <w:rsid w:val="00A60B87"/>
    <w:rsid w:val="00A613F6"/>
    <w:rsid w:val="00A6186E"/>
    <w:rsid w:val="00A634C2"/>
    <w:rsid w:val="00A63665"/>
    <w:rsid w:val="00A637F4"/>
    <w:rsid w:val="00A63AA5"/>
    <w:rsid w:val="00A64917"/>
    <w:rsid w:val="00A649C6"/>
    <w:rsid w:val="00A64B4A"/>
    <w:rsid w:val="00A658F1"/>
    <w:rsid w:val="00A66142"/>
    <w:rsid w:val="00A666C0"/>
    <w:rsid w:val="00A66720"/>
    <w:rsid w:val="00A66B3D"/>
    <w:rsid w:val="00A66D51"/>
    <w:rsid w:val="00A66EE2"/>
    <w:rsid w:val="00A67243"/>
    <w:rsid w:val="00A67A66"/>
    <w:rsid w:val="00A67BCF"/>
    <w:rsid w:val="00A70214"/>
    <w:rsid w:val="00A70626"/>
    <w:rsid w:val="00A70C08"/>
    <w:rsid w:val="00A70E47"/>
    <w:rsid w:val="00A70EB1"/>
    <w:rsid w:val="00A7114D"/>
    <w:rsid w:val="00A71F83"/>
    <w:rsid w:val="00A72618"/>
    <w:rsid w:val="00A72647"/>
    <w:rsid w:val="00A728B4"/>
    <w:rsid w:val="00A73137"/>
    <w:rsid w:val="00A73202"/>
    <w:rsid w:val="00A73EFD"/>
    <w:rsid w:val="00A74452"/>
    <w:rsid w:val="00A74A9F"/>
    <w:rsid w:val="00A74DF4"/>
    <w:rsid w:val="00A74E20"/>
    <w:rsid w:val="00A74F1D"/>
    <w:rsid w:val="00A74FCC"/>
    <w:rsid w:val="00A7509C"/>
    <w:rsid w:val="00A7676A"/>
    <w:rsid w:val="00A76807"/>
    <w:rsid w:val="00A7693B"/>
    <w:rsid w:val="00A7698E"/>
    <w:rsid w:val="00A76E66"/>
    <w:rsid w:val="00A7793D"/>
    <w:rsid w:val="00A77C9A"/>
    <w:rsid w:val="00A8001E"/>
    <w:rsid w:val="00A8004E"/>
    <w:rsid w:val="00A802DE"/>
    <w:rsid w:val="00A805D2"/>
    <w:rsid w:val="00A80DE5"/>
    <w:rsid w:val="00A8132D"/>
    <w:rsid w:val="00A814CB"/>
    <w:rsid w:val="00A81A02"/>
    <w:rsid w:val="00A82458"/>
    <w:rsid w:val="00A8267F"/>
    <w:rsid w:val="00A829B9"/>
    <w:rsid w:val="00A83359"/>
    <w:rsid w:val="00A83805"/>
    <w:rsid w:val="00A84078"/>
    <w:rsid w:val="00A8444C"/>
    <w:rsid w:val="00A84705"/>
    <w:rsid w:val="00A84E41"/>
    <w:rsid w:val="00A84F73"/>
    <w:rsid w:val="00A85585"/>
    <w:rsid w:val="00A85DEF"/>
    <w:rsid w:val="00A86252"/>
    <w:rsid w:val="00A863EC"/>
    <w:rsid w:val="00A86888"/>
    <w:rsid w:val="00A8689A"/>
    <w:rsid w:val="00A87B2C"/>
    <w:rsid w:val="00A90CE0"/>
    <w:rsid w:val="00A91F34"/>
    <w:rsid w:val="00A9251C"/>
    <w:rsid w:val="00A92AEC"/>
    <w:rsid w:val="00A92DC5"/>
    <w:rsid w:val="00A9424E"/>
    <w:rsid w:val="00A94C1E"/>
    <w:rsid w:val="00A95305"/>
    <w:rsid w:val="00A957AD"/>
    <w:rsid w:val="00A95818"/>
    <w:rsid w:val="00A95E5D"/>
    <w:rsid w:val="00A9635D"/>
    <w:rsid w:val="00A964EC"/>
    <w:rsid w:val="00A96D60"/>
    <w:rsid w:val="00A96E64"/>
    <w:rsid w:val="00A971F2"/>
    <w:rsid w:val="00A97389"/>
    <w:rsid w:val="00A974E8"/>
    <w:rsid w:val="00A97CA2"/>
    <w:rsid w:val="00AA001B"/>
    <w:rsid w:val="00AA01D2"/>
    <w:rsid w:val="00AA13F5"/>
    <w:rsid w:val="00AA2368"/>
    <w:rsid w:val="00AA27D7"/>
    <w:rsid w:val="00AA28C9"/>
    <w:rsid w:val="00AA2C37"/>
    <w:rsid w:val="00AA321F"/>
    <w:rsid w:val="00AA32E5"/>
    <w:rsid w:val="00AA365F"/>
    <w:rsid w:val="00AA3E56"/>
    <w:rsid w:val="00AA3F82"/>
    <w:rsid w:val="00AA4A01"/>
    <w:rsid w:val="00AA4C66"/>
    <w:rsid w:val="00AA4CAC"/>
    <w:rsid w:val="00AA5299"/>
    <w:rsid w:val="00AA5361"/>
    <w:rsid w:val="00AA53A0"/>
    <w:rsid w:val="00AA5540"/>
    <w:rsid w:val="00AA567E"/>
    <w:rsid w:val="00AA5970"/>
    <w:rsid w:val="00AA5ED1"/>
    <w:rsid w:val="00AA623F"/>
    <w:rsid w:val="00AA64C0"/>
    <w:rsid w:val="00AA650C"/>
    <w:rsid w:val="00AA66D9"/>
    <w:rsid w:val="00AA69F5"/>
    <w:rsid w:val="00AA6A49"/>
    <w:rsid w:val="00AA7251"/>
    <w:rsid w:val="00AA7333"/>
    <w:rsid w:val="00AA7504"/>
    <w:rsid w:val="00AA79DE"/>
    <w:rsid w:val="00AA7E6D"/>
    <w:rsid w:val="00AB001B"/>
    <w:rsid w:val="00AB0804"/>
    <w:rsid w:val="00AB0B47"/>
    <w:rsid w:val="00AB0BD0"/>
    <w:rsid w:val="00AB1059"/>
    <w:rsid w:val="00AB1327"/>
    <w:rsid w:val="00AB13D3"/>
    <w:rsid w:val="00AB1778"/>
    <w:rsid w:val="00AB1824"/>
    <w:rsid w:val="00AB18B3"/>
    <w:rsid w:val="00AB2EF7"/>
    <w:rsid w:val="00AB3371"/>
    <w:rsid w:val="00AB34AE"/>
    <w:rsid w:val="00AB3547"/>
    <w:rsid w:val="00AB3C4C"/>
    <w:rsid w:val="00AB3CB7"/>
    <w:rsid w:val="00AB3FC9"/>
    <w:rsid w:val="00AB4262"/>
    <w:rsid w:val="00AB4824"/>
    <w:rsid w:val="00AB49BD"/>
    <w:rsid w:val="00AB4CB2"/>
    <w:rsid w:val="00AB51FE"/>
    <w:rsid w:val="00AB5984"/>
    <w:rsid w:val="00AB5D23"/>
    <w:rsid w:val="00AB6133"/>
    <w:rsid w:val="00AB6801"/>
    <w:rsid w:val="00AB772B"/>
    <w:rsid w:val="00AB7BCD"/>
    <w:rsid w:val="00AB7D9C"/>
    <w:rsid w:val="00AB7F99"/>
    <w:rsid w:val="00AC0017"/>
    <w:rsid w:val="00AC0049"/>
    <w:rsid w:val="00AC01CA"/>
    <w:rsid w:val="00AC04AE"/>
    <w:rsid w:val="00AC0EA5"/>
    <w:rsid w:val="00AC10EA"/>
    <w:rsid w:val="00AC184C"/>
    <w:rsid w:val="00AC1FEA"/>
    <w:rsid w:val="00AC2087"/>
    <w:rsid w:val="00AC223A"/>
    <w:rsid w:val="00AC2391"/>
    <w:rsid w:val="00AC2DE8"/>
    <w:rsid w:val="00AC3386"/>
    <w:rsid w:val="00AC340E"/>
    <w:rsid w:val="00AC34BB"/>
    <w:rsid w:val="00AC3698"/>
    <w:rsid w:val="00AC3855"/>
    <w:rsid w:val="00AC39B6"/>
    <w:rsid w:val="00AC3AC6"/>
    <w:rsid w:val="00AC3FB0"/>
    <w:rsid w:val="00AC4BA7"/>
    <w:rsid w:val="00AC4FB1"/>
    <w:rsid w:val="00AC5B10"/>
    <w:rsid w:val="00AC5D7E"/>
    <w:rsid w:val="00AC6052"/>
    <w:rsid w:val="00AC6744"/>
    <w:rsid w:val="00AC6B92"/>
    <w:rsid w:val="00AC761E"/>
    <w:rsid w:val="00AC7B64"/>
    <w:rsid w:val="00AC7CBD"/>
    <w:rsid w:val="00AD000B"/>
    <w:rsid w:val="00AD0699"/>
    <w:rsid w:val="00AD0B54"/>
    <w:rsid w:val="00AD0C8A"/>
    <w:rsid w:val="00AD147B"/>
    <w:rsid w:val="00AD16D6"/>
    <w:rsid w:val="00AD1717"/>
    <w:rsid w:val="00AD1AC4"/>
    <w:rsid w:val="00AD21EE"/>
    <w:rsid w:val="00AD21F1"/>
    <w:rsid w:val="00AD2297"/>
    <w:rsid w:val="00AD25CE"/>
    <w:rsid w:val="00AD38A0"/>
    <w:rsid w:val="00AD45C2"/>
    <w:rsid w:val="00AD4962"/>
    <w:rsid w:val="00AD4C27"/>
    <w:rsid w:val="00AD5953"/>
    <w:rsid w:val="00AD67A4"/>
    <w:rsid w:val="00AD68E3"/>
    <w:rsid w:val="00AD6B0C"/>
    <w:rsid w:val="00AD711B"/>
    <w:rsid w:val="00AD712D"/>
    <w:rsid w:val="00AD7367"/>
    <w:rsid w:val="00AD7798"/>
    <w:rsid w:val="00AD7C36"/>
    <w:rsid w:val="00AD7C7B"/>
    <w:rsid w:val="00AE0053"/>
    <w:rsid w:val="00AE02B2"/>
    <w:rsid w:val="00AE02CD"/>
    <w:rsid w:val="00AE036E"/>
    <w:rsid w:val="00AE04FA"/>
    <w:rsid w:val="00AE0977"/>
    <w:rsid w:val="00AE0A12"/>
    <w:rsid w:val="00AE0A48"/>
    <w:rsid w:val="00AE0C88"/>
    <w:rsid w:val="00AE10FD"/>
    <w:rsid w:val="00AE1253"/>
    <w:rsid w:val="00AE1555"/>
    <w:rsid w:val="00AE1CA3"/>
    <w:rsid w:val="00AE1D6D"/>
    <w:rsid w:val="00AE20BC"/>
    <w:rsid w:val="00AE2129"/>
    <w:rsid w:val="00AE2215"/>
    <w:rsid w:val="00AE2A97"/>
    <w:rsid w:val="00AE2B3E"/>
    <w:rsid w:val="00AE2E60"/>
    <w:rsid w:val="00AE317C"/>
    <w:rsid w:val="00AE33E6"/>
    <w:rsid w:val="00AE362C"/>
    <w:rsid w:val="00AE3997"/>
    <w:rsid w:val="00AE3C3F"/>
    <w:rsid w:val="00AE3CAE"/>
    <w:rsid w:val="00AE3D71"/>
    <w:rsid w:val="00AE4375"/>
    <w:rsid w:val="00AE43E5"/>
    <w:rsid w:val="00AE4759"/>
    <w:rsid w:val="00AE4A3B"/>
    <w:rsid w:val="00AE4DE5"/>
    <w:rsid w:val="00AE5CB2"/>
    <w:rsid w:val="00AE64EC"/>
    <w:rsid w:val="00AE6602"/>
    <w:rsid w:val="00AE6CB4"/>
    <w:rsid w:val="00AE6E89"/>
    <w:rsid w:val="00AF0052"/>
    <w:rsid w:val="00AF05E8"/>
    <w:rsid w:val="00AF06AC"/>
    <w:rsid w:val="00AF09FA"/>
    <w:rsid w:val="00AF0A45"/>
    <w:rsid w:val="00AF0B35"/>
    <w:rsid w:val="00AF11B4"/>
    <w:rsid w:val="00AF12AC"/>
    <w:rsid w:val="00AF1E36"/>
    <w:rsid w:val="00AF1F98"/>
    <w:rsid w:val="00AF2124"/>
    <w:rsid w:val="00AF39BD"/>
    <w:rsid w:val="00AF4064"/>
    <w:rsid w:val="00AF4094"/>
    <w:rsid w:val="00AF450C"/>
    <w:rsid w:val="00AF4609"/>
    <w:rsid w:val="00AF46DA"/>
    <w:rsid w:val="00AF478B"/>
    <w:rsid w:val="00AF497F"/>
    <w:rsid w:val="00AF5462"/>
    <w:rsid w:val="00AF584F"/>
    <w:rsid w:val="00AF5876"/>
    <w:rsid w:val="00AF5CEE"/>
    <w:rsid w:val="00AF5D36"/>
    <w:rsid w:val="00AF6592"/>
    <w:rsid w:val="00AF7A6C"/>
    <w:rsid w:val="00B001CE"/>
    <w:rsid w:val="00B00756"/>
    <w:rsid w:val="00B007D7"/>
    <w:rsid w:val="00B00A67"/>
    <w:rsid w:val="00B00FE6"/>
    <w:rsid w:val="00B018C3"/>
    <w:rsid w:val="00B01E47"/>
    <w:rsid w:val="00B024BE"/>
    <w:rsid w:val="00B02629"/>
    <w:rsid w:val="00B03220"/>
    <w:rsid w:val="00B0350B"/>
    <w:rsid w:val="00B036FE"/>
    <w:rsid w:val="00B03774"/>
    <w:rsid w:val="00B03DC3"/>
    <w:rsid w:val="00B04162"/>
    <w:rsid w:val="00B04673"/>
    <w:rsid w:val="00B04D71"/>
    <w:rsid w:val="00B0500D"/>
    <w:rsid w:val="00B056B2"/>
    <w:rsid w:val="00B057C4"/>
    <w:rsid w:val="00B0594A"/>
    <w:rsid w:val="00B05A20"/>
    <w:rsid w:val="00B0634B"/>
    <w:rsid w:val="00B06E3D"/>
    <w:rsid w:val="00B06EBF"/>
    <w:rsid w:val="00B071C3"/>
    <w:rsid w:val="00B07640"/>
    <w:rsid w:val="00B07BE2"/>
    <w:rsid w:val="00B1177B"/>
    <w:rsid w:val="00B11825"/>
    <w:rsid w:val="00B126E1"/>
    <w:rsid w:val="00B131B9"/>
    <w:rsid w:val="00B1378B"/>
    <w:rsid w:val="00B13CEC"/>
    <w:rsid w:val="00B14B9E"/>
    <w:rsid w:val="00B157F1"/>
    <w:rsid w:val="00B15986"/>
    <w:rsid w:val="00B15D42"/>
    <w:rsid w:val="00B1651E"/>
    <w:rsid w:val="00B1652B"/>
    <w:rsid w:val="00B1659B"/>
    <w:rsid w:val="00B168B2"/>
    <w:rsid w:val="00B16B8A"/>
    <w:rsid w:val="00B175CE"/>
    <w:rsid w:val="00B179B8"/>
    <w:rsid w:val="00B17BA0"/>
    <w:rsid w:val="00B17E46"/>
    <w:rsid w:val="00B20158"/>
    <w:rsid w:val="00B20324"/>
    <w:rsid w:val="00B204A3"/>
    <w:rsid w:val="00B20984"/>
    <w:rsid w:val="00B217EE"/>
    <w:rsid w:val="00B220F9"/>
    <w:rsid w:val="00B22401"/>
    <w:rsid w:val="00B227AA"/>
    <w:rsid w:val="00B2281A"/>
    <w:rsid w:val="00B22C92"/>
    <w:rsid w:val="00B22DD5"/>
    <w:rsid w:val="00B22DE6"/>
    <w:rsid w:val="00B22F58"/>
    <w:rsid w:val="00B23185"/>
    <w:rsid w:val="00B23591"/>
    <w:rsid w:val="00B2367D"/>
    <w:rsid w:val="00B23B5E"/>
    <w:rsid w:val="00B242D8"/>
    <w:rsid w:val="00B2436B"/>
    <w:rsid w:val="00B24576"/>
    <w:rsid w:val="00B24E13"/>
    <w:rsid w:val="00B2510C"/>
    <w:rsid w:val="00B2512D"/>
    <w:rsid w:val="00B252DB"/>
    <w:rsid w:val="00B25C68"/>
    <w:rsid w:val="00B26056"/>
    <w:rsid w:val="00B262E1"/>
    <w:rsid w:val="00B267B5"/>
    <w:rsid w:val="00B26B51"/>
    <w:rsid w:val="00B26CD4"/>
    <w:rsid w:val="00B26EC3"/>
    <w:rsid w:val="00B26F32"/>
    <w:rsid w:val="00B270F4"/>
    <w:rsid w:val="00B275AC"/>
    <w:rsid w:val="00B27B4F"/>
    <w:rsid w:val="00B27C68"/>
    <w:rsid w:val="00B27D1D"/>
    <w:rsid w:val="00B30D95"/>
    <w:rsid w:val="00B3137D"/>
    <w:rsid w:val="00B3145B"/>
    <w:rsid w:val="00B3187C"/>
    <w:rsid w:val="00B319D4"/>
    <w:rsid w:val="00B325A6"/>
    <w:rsid w:val="00B329FA"/>
    <w:rsid w:val="00B33451"/>
    <w:rsid w:val="00B33BD9"/>
    <w:rsid w:val="00B33EF4"/>
    <w:rsid w:val="00B34A42"/>
    <w:rsid w:val="00B34AE4"/>
    <w:rsid w:val="00B35622"/>
    <w:rsid w:val="00B35BC3"/>
    <w:rsid w:val="00B35E8F"/>
    <w:rsid w:val="00B360D5"/>
    <w:rsid w:val="00B36A22"/>
    <w:rsid w:val="00B3742C"/>
    <w:rsid w:val="00B37622"/>
    <w:rsid w:val="00B37724"/>
    <w:rsid w:val="00B37943"/>
    <w:rsid w:val="00B40293"/>
    <w:rsid w:val="00B40441"/>
    <w:rsid w:val="00B40638"/>
    <w:rsid w:val="00B41155"/>
    <w:rsid w:val="00B41924"/>
    <w:rsid w:val="00B41BA4"/>
    <w:rsid w:val="00B41BF5"/>
    <w:rsid w:val="00B42101"/>
    <w:rsid w:val="00B4226A"/>
    <w:rsid w:val="00B434A8"/>
    <w:rsid w:val="00B4386A"/>
    <w:rsid w:val="00B43A57"/>
    <w:rsid w:val="00B43ACC"/>
    <w:rsid w:val="00B43D8E"/>
    <w:rsid w:val="00B447F4"/>
    <w:rsid w:val="00B44FC4"/>
    <w:rsid w:val="00B4539B"/>
    <w:rsid w:val="00B45C4A"/>
    <w:rsid w:val="00B45CED"/>
    <w:rsid w:val="00B45F49"/>
    <w:rsid w:val="00B46101"/>
    <w:rsid w:val="00B461A6"/>
    <w:rsid w:val="00B46A8C"/>
    <w:rsid w:val="00B46CE6"/>
    <w:rsid w:val="00B46FAE"/>
    <w:rsid w:val="00B47266"/>
    <w:rsid w:val="00B478AB"/>
    <w:rsid w:val="00B50AE0"/>
    <w:rsid w:val="00B51173"/>
    <w:rsid w:val="00B511DA"/>
    <w:rsid w:val="00B5126D"/>
    <w:rsid w:val="00B51A95"/>
    <w:rsid w:val="00B51D35"/>
    <w:rsid w:val="00B51E26"/>
    <w:rsid w:val="00B5225C"/>
    <w:rsid w:val="00B522A1"/>
    <w:rsid w:val="00B52836"/>
    <w:rsid w:val="00B52C46"/>
    <w:rsid w:val="00B52FD8"/>
    <w:rsid w:val="00B53231"/>
    <w:rsid w:val="00B53669"/>
    <w:rsid w:val="00B53AB3"/>
    <w:rsid w:val="00B54F98"/>
    <w:rsid w:val="00B55430"/>
    <w:rsid w:val="00B55D1B"/>
    <w:rsid w:val="00B55EF9"/>
    <w:rsid w:val="00B56021"/>
    <w:rsid w:val="00B568F6"/>
    <w:rsid w:val="00B56EED"/>
    <w:rsid w:val="00B57389"/>
    <w:rsid w:val="00B575A7"/>
    <w:rsid w:val="00B57A6B"/>
    <w:rsid w:val="00B603B6"/>
    <w:rsid w:val="00B603BE"/>
    <w:rsid w:val="00B607F2"/>
    <w:rsid w:val="00B6081B"/>
    <w:rsid w:val="00B611A1"/>
    <w:rsid w:val="00B611E9"/>
    <w:rsid w:val="00B6171D"/>
    <w:rsid w:val="00B61B80"/>
    <w:rsid w:val="00B61D25"/>
    <w:rsid w:val="00B61DBD"/>
    <w:rsid w:val="00B6229D"/>
    <w:rsid w:val="00B626BD"/>
    <w:rsid w:val="00B62BFF"/>
    <w:rsid w:val="00B6359E"/>
    <w:rsid w:val="00B63BA9"/>
    <w:rsid w:val="00B642B0"/>
    <w:rsid w:val="00B6449E"/>
    <w:rsid w:val="00B644C3"/>
    <w:rsid w:val="00B644E0"/>
    <w:rsid w:val="00B6451B"/>
    <w:rsid w:val="00B64A22"/>
    <w:rsid w:val="00B65405"/>
    <w:rsid w:val="00B658F4"/>
    <w:rsid w:val="00B65E95"/>
    <w:rsid w:val="00B66BAF"/>
    <w:rsid w:val="00B67297"/>
    <w:rsid w:val="00B677DA"/>
    <w:rsid w:val="00B67E71"/>
    <w:rsid w:val="00B722B4"/>
    <w:rsid w:val="00B7234C"/>
    <w:rsid w:val="00B7245B"/>
    <w:rsid w:val="00B72A15"/>
    <w:rsid w:val="00B72A3A"/>
    <w:rsid w:val="00B72B16"/>
    <w:rsid w:val="00B72B9C"/>
    <w:rsid w:val="00B72E69"/>
    <w:rsid w:val="00B7390A"/>
    <w:rsid w:val="00B74300"/>
    <w:rsid w:val="00B74631"/>
    <w:rsid w:val="00B75028"/>
    <w:rsid w:val="00B754A0"/>
    <w:rsid w:val="00B75819"/>
    <w:rsid w:val="00B75955"/>
    <w:rsid w:val="00B75D02"/>
    <w:rsid w:val="00B75DD8"/>
    <w:rsid w:val="00B75E6B"/>
    <w:rsid w:val="00B7652D"/>
    <w:rsid w:val="00B76750"/>
    <w:rsid w:val="00B7702F"/>
    <w:rsid w:val="00B771A9"/>
    <w:rsid w:val="00B77AB6"/>
    <w:rsid w:val="00B80785"/>
    <w:rsid w:val="00B807C8"/>
    <w:rsid w:val="00B8095A"/>
    <w:rsid w:val="00B815C5"/>
    <w:rsid w:val="00B81974"/>
    <w:rsid w:val="00B81BE4"/>
    <w:rsid w:val="00B82AD7"/>
    <w:rsid w:val="00B82E04"/>
    <w:rsid w:val="00B830A5"/>
    <w:rsid w:val="00B8329A"/>
    <w:rsid w:val="00B83833"/>
    <w:rsid w:val="00B83AB6"/>
    <w:rsid w:val="00B83EC1"/>
    <w:rsid w:val="00B845C1"/>
    <w:rsid w:val="00B84835"/>
    <w:rsid w:val="00B84C0D"/>
    <w:rsid w:val="00B8540D"/>
    <w:rsid w:val="00B85E9F"/>
    <w:rsid w:val="00B865DE"/>
    <w:rsid w:val="00B866EE"/>
    <w:rsid w:val="00B86CA6"/>
    <w:rsid w:val="00B86D26"/>
    <w:rsid w:val="00B86EF5"/>
    <w:rsid w:val="00B87A44"/>
    <w:rsid w:val="00B87AE8"/>
    <w:rsid w:val="00B87D93"/>
    <w:rsid w:val="00B904FA"/>
    <w:rsid w:val="00B91532"/>
    <w:rsid w:val="00B91653"/>
    <w:rsid w:val="00B919ED"/>
    <w:rsid w:val="00B91EBA"/>
    <w:rsid w:val="00B920E1"/>
    <w:rsid w:val="00B9237F"/>
    <w:rsid w:val="00B93027"/>
    <w:rsid w:val="00B930B0"/>
    <w:rsid w:val="00B933CB"/>
    <w:rsid w:val="00B9362A"/>
    <w:rsid w:val="00B93713"/>
    <w:rsid w:val="00B94BBE"/>
    <w:rsid w:val="00B94C28"/>
    <w:rsid w:val="00B9531E"/>
    <w:rsid w:val="00B9533E"/>
    <w:rsid w:val="00B9584C"/>
    <w:rsid w:val="00B9591C"/>
    <w:rsid w:val="00B95ED7"/>
    <w:rsid w:val="00B9626D"/>
    <w:rsid w:val="00B96820"/>
    <w:rsid w:val="00B971D7"/>
    <w:rsid w:val="00B972F3"/>
    <w:rsid w:val="00B97696"/>
    <w:rsid w:val="00B97D62"/>
    <w:rsid w:val="00BA0473"/>
    <w:rsid w:val="00BA0E78"/>
    <w:rsid w:val="00BA0F08"/>
    <w:rsid w:val="00BA107A"/>
    <w:rsid w:val="00BA12E0"/>
    <w:rsid w:val="00BA1C78"/>
    <w:rsid w:val="00BA21EB"/>
    <w:rsid w:val="00BA2C69"/>
    <w:rsid w:val="00BA340D"/>
    <w:rsid w:val="00BA3F73"/>
    <w:rsid w:val="00BA495D"/>
    <w:rsid w:val="00BA4B7E"/>
    <w:rsid w:val="00BA5193"/>
    <w:rsid w:val="00BA53CE"/>
    <w:rsid w:val="00BA58F3"/>
    <w:rsid w:val="00BA609E"/>
    <w:rsid w:val="00BA63E2"/>
    <w:rsid w:val="00BA68AD"/>
    <w:rsid w:val="00BA6B54"/>
    <w:rsid w:val="00BA6C07"/>
    <w:rsid w:val="00BA7CE3"/>
    <w:rsid w:val="00BB003F"/>
    <w:rsid w:val="00BB0F76"/>
    <w:rsid w:val="00BB115C"/>
    <w:rsid w:val="00BB130D"/>
    <w:rsid w:val="00BB21A6"/>
    <w:rsid w:val="00BB2211"/>
    <w:rsid w:val="00BB2E34"/>
    <w:rsid w:val="00BB2F7C"/>
    <w:rsid w:val="00BB30A8"/>
    <w:rsid w:val="00BB34A6"/>
    <w:rsid w:val="00BB3C34"/>
    <w:rsid w:val="00BB3D6D"/>
    <w:rsid w:val="00BB4051"/>
    <w:rsid w:val="00BB466E"/>
    <w:rsid w:val="00BB56F9"/>
    <w:rsid w:val="00BB5D4F"/>
    <w:rsid w:val="00BB5FC7"/>
    <w:rsid w:val="00BB6122"/>
    <w:rsid w:val="00BB6537"/>
    <w:rsid w:val="00BB6698"/>
    <w:rsid w:val="00BB71C9"/>
    <w:rsid w:val="00BC0177"/>
    <w:rsid w:val="00BC1F4E"/>
    <w:rsid w:val="00BC20C8"/>
    <w:rsid w:val="00BC21BE"/>
    <w:rsid w:val="00BC275D"/>
    <w:rsid w:val="00BC34DD"/>
    <w:rsid w:val="00BC3A53"/>
    <w:rsid w:val="00BC3BAF"/>
    <w:rsid w:val="00BC46BC"/>
    <w:rsid w:val="00BC4A8E"/>
    <w:rsid w:val="00BC584B"/>
    <w:rsid w:val="00BC6190"/>
    <w:rsid w:val="00BC7915"/>
    <w:rsid w:val="00BC7D56"/>
    <w:rsid w:val="00BD0B7F"/>
    <w:rsid w:val="00BD0E7B"/>
    <w:rsid w:val="00BD1DEA"/>
    <w:rsid w:val="00BD1FC3"/>
    <w:rsid w:val="00BD1FD9"/>
    <w:rsid w:val="00BD227C"/>
    <w:rsid w:val="00BD26CC"/>
    <w:rsid w:val="00BD2C84"/>
    <w:rsid w:val="00BD336E"/>
    <w:rsid w:val="00BD3D5E"/>
    <w:rsid w:val="00BD43E2"/>
    <w:rsid w:val="00BD4EA1"/>
    <w:rsid w:val="00BD55D8"/>
    <w:rsid w:val="00BD5FAC"/>
    <w:rsid w:val="00BD63EA"/>
    <w:rsid w:val="00BD67AE"/>
    <w:rsid w:val="00BD6D87"/>
    <w:rsid w:val="00BD7727"/>
    <w:rsid w:val="00BD7988"/>
    <w:rsid w:val="00BD7AC6"/>
    <w:rsid w:val="00BD7D2C"/>
    <w:rsid w:val="00BD7F84"/>
    <w:rsid w:val="00BE1AA8"/>
    <w:rsid w:val="00BE1BAD"/>
    <w:rsid w:val="00BE1EFA"/>
    <w:rsid w:val="00BE204C"/>
    <w:rsid w:val="00BE24D5"/>
    <w:rsid w:val="00BE3344"/>
    <w:rsid w:val="00BE35A0"/>
    <w:rsid w:val="00BE490E"/>
    <w:rsid w:val="00BE4D01"/>
    <w:rsid w:val="00BE52E9"/>
    <w:rsid w:val="00BE5646"/>
    <w:rsid w:val="00BE56BA"/>
    <w:rsid w:val="00BE5D92"/>
    <w:rsid w:val="00BE72DD"/>
    <w:rsid w:val="00BE7623"/>
    <w:rsid w:val="00BF04E5"/>
    <w:rsid w:val="00BF0916"/>
    <w:rsid w:val="00BF0B11"/>
    <w:rsid w:val="00BF1440"/>
    <w:rsid w:val="00BF16DC"/>
    <w:rsid w:val="00BF2F80"/>
    <w:rsid w:val="00BF3158"/>
    <w:rsid w:val="00BF3A9E"/>
    <w:rsid w:val="00BF3BFA"/>
    <w:rsid w:val="00BF3CB1"/>
    <w:rsid w:val="00BF40A9"/>
    <w:rsid w:val="00BF40BF"/>
    <w:rsid w:val="00BF4343"/>
    <w:rsid w:val="00BF43AB"/>
    <w:rsid w:val="00BF5050"/>
    <w:rsid w:val="00BF52A6"/>
    <w:rsid w:val="00BF56F6"/>
    <w:rsid w:val="00BF5CCA"/>
    <w:rsid w:val="00BF5D2E"/>
    <w:rsid w:val="00BF62CE"/>
    <w:rsid w:val="00BF679E"/>
    <w:rsid w:val="00BF68AF"/>
    <w:rsid w:val="00BF6AC0"/>
    <w:rsid w:val="00BF7265"/>
    <w:rsid w:val="00BF750B"/>
    <w:rsid w:val="00C00476"/>
    <w:rsid w:val="00C01314"/>
    <w:rsid w:val="00C01398"/>
    <w:rsid w:val="00C0139A"/>
    <w:rsid w:val="00C013E8"/>
    <w:rsid w:val="00C01DB7"/>
    <w:rsid w:val="00C01F02"/>
    <w:rsid w:val="00C026E7"/>
    <w:rsid w:val="00C02C65"/>
    <w:rsid w:val="00C03221"/>
    <w:rsid w:val="00C037E7"/>
    <w:rsid w:val="00C03B8C"/>
    <w:rsid w:val="00C03F7C"/>
    <w:rsid w:val="00C041AE"/>
    <w:rsid w:val="00C048C3"/>
    <w:rsid w:val="00C04C8F"/>
    <w:rsid w:val="00C04CD4"/>
    <w:rsid w:val="00C04E8C"/>
    <w:rsid w:val="00C0505C"/>
    <w:rsid w:val="00C05195"/>
    <w:rsid w:val="00C055D8"/>
    <w:rsid w:val="00C05A6A"/>
    <w:rsid w:val="00C0699B"/>
    <w:rsid w:val="00C06DB4"/>
    <w:rsid w:val="00C06EA6"/>
    <w:rsid w:val="00C0750F"/>
    <w:rsid w:val="00C077ED"/>
    <w:rsid w:val="00C078BE"/>
    <w:rsid w:val="00C10060"/>
    <w:rsid w:val="00C10173"/>
    <w:rsid w:val="00C11208"/>
    <w:rsid w:val="00C11227"/>
    <w:rsid w:val="00C12232"/>
    <w:rsid w:val="00C1317B"/>
    <w:rsid w:val="00C134F6"/>
    <w:rsid w:val="00C13A3B"/>
    <w:rsid w:val="00C13AE9"/>
    <w:rsid w:val="00C13FDF"/>
    <w:rsid w:val="00C14419"/>
    <w:rsid w:val="00C1467A"/>
    <w:rsid w:val="00C14941"/>
    <w:rsid w:val="00C1499E"/>
    <w:rsid w:val="00C14BFF"/>
    <w:rsid w:val="00C14C53"/>
    <w:rsid w:val="00C15602"/>
    <w:rsid w:val="00C1577F"/>
    <w:rsid w:val="00C1584F"/>
    <w:rsid w:val="00C15BF6"/>
    <w:rsid w:val="00C16D04"/>
    <w:rsid w:val="00C170EE"/>
    <w:rsid w:val="00C171C6"/>
    <w:rsid w:val="00C17512"/>
    <w:rsid w:val="00C1760B"/>
    <w:rsid w:val="00C17817"/>
    <w:rsid w:val="00C17F15"/>
    <w:rsid w:val="00C2083D"/>
    <w:rsid w:val="00C210A0"/>
    <w:rsid w:val="00C2190E"/>
    <w:rsid w:val="00C21FBC"/>
    <w:rsid w:val="00C221DD"/>
    <w:rsid w:val="00C22C45"/>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BB6"/>
    <w:rsid w:val="00C27CB7"/>
    <w:rsid w:val="00C27E84"/>
    <w:rsid w:val="00C3049B"/>
    <w:rsid w:val="00C30B79"/>
    <w:rsid w:val="00C30B89"/>
    <w:rsid w:val="00C31805"/>
    <w:rsid w:val="00C31FA7"/>
    <w:rsid w:val="00C32110"/>
    <w:rsid w:val="00C326A3"/>
    <w:rsid w:val="00C329F9"/>
    <w:rsid w:val="00C3390E"/>
    <w:rsid w:val="00C33941"/>
    <w:rsid w:val="00C33EA5"/>
    <w:rsid w:val="00C34E6A"/>
    <w:rsid w:val="00C3561C"/>
    <w:rsid w:val="00C3595B"/>
    <w:rsid w:val="00C35A59"/>
    <w:rsid w:val="00C35EDF"/>
    <w:rsid w:val="00C36070"/>
    <w:rsid w:val="00C369C0"/>
    <w:rsid w:val="00C36AB5"/>
    <w:rsid w:val="00C37503"/>
    <w:rsid w:val="00C37ACB"/>
    <w:rsid w:val="00C37D45"/>
    <w:rsid w:val="00C37F21"/>
    <w:rsid w:val="00C40474"/>
    <w:rsid w:val="00C4069B"/>
    <w:rsid w:val="00C406F7"/>
    <w:rsid w:val="00C4147B"/>
    <w:rsid w:val="00C41D66"/>
    <w:rsid w:val="00C41F02"/>
    <w:rsid w:val="00C421E4"/>
    <w:rsid w:val="00C424DF"/>
    <w:rsid w:val="00C43762"/>
    <w:rsid w:val="00C43A07"/>
    <w:rsid w:val="00C4417B"/>
    <w:rsid w:val="00C44254"/>
    <w:rsid w:val="00C44A87"/>
    <w:rsid w:val="00C44F31"/>
    <w:rsid w:val="00C45488"/>
    <w:rsid w:val="00C458FD"/>
    <w:rsid w:val="00C464C6"/>
    <w:rsid w:val="00C46FC1"/>
    <w:rsid w:val="00C47606"/>
    <w:rsid w:val="00C4761F"/>
    <w:rsid w:val="00C47648"/>
    <w:rsid w:val="00C47959"/>
    <w:rsid w:val="00C47CB4"/>
    <w:rsid w:val="00C47F60"/>
    <w:rsid w:val="00C50713"/>
    <w:rsid w:val="00C5192E"/>
    <w:rsid w:val="00C51AC6"/>
    <w:rsid w:val="00C51B12"/>
    <w:rsid w:val="00C5212A"/>
    <w:rsid w:val="00C52250"/>
    <w:rsid w:val="00C5229E"/>
    <w:rsid w:val="00C5235B"/>
    <w:rsid w:val="00C526CD"/>
    <w:rsid w:val="00C52828"/>
    <w:rsid w:val="00C5286E"/>
    <w:rsid w:val="00C52F08"/>
    <w:rsid w:val="00C5311E"/>
    <w:rsid w:val="00C531AD"/>
    <w:rsid w:val="00C53328"/>
    <w:rsid w:val="00C5354B"/>
    <w:rsid w:val="00C5362F"/>
    <w:rsid w:val="00C548D0"/>
    <w:rsid w:val="00C54B61"/>
    <w:rsid w:val="00C54FEE"/>
    <w:rsid w:val="00C55210"/>
    <w:rsid w:val="00C5531C"/>
    <w:rsid w:val="00C55A1F"/>
    <w:rsid w:val="00C55C61"/>
    <w:rsid w:val="00C55FD6"/>
    <w:rsid w:val="00C5749D"/>
    <w:rsid w:val="00C575D0"/>
    <w:rsid w:val="00C576B8"/>
    <w:rsid w:val="00C57FFA"/>
    <w:rsid w:val="00C610E6"/>
    <w:rsid w:val="00C61379"/>
    <w:rsid w:val="00C615D6"/>
    <w:rsid w:val="00C61D4B"/>
    <w:rsid w:val="00C61FB9"/>
    <w:rsid w:val="00C62244"/>
    <w:rsid w:val="00C62B87"/>
    <w:rsid w:val="00C6342B"/>
    <w:rsid w:val="00C63477"/>
    <w:rsid w:val="00C636D6"/>
    <w:rsid w:val="00C637A6"/>
    <w:rsid w:val="00C63BF2"/>
    <w:rsid w:val="00C63CF7"/>
    <w:rsid w:val="00C64406"/>
    <w:rsid w:val="00C644C3"/>
    <w:rsid w:val="00C64B36"/>
    <w:rsid w:val="00C6501C"/>
    <w:rsid w:val="00C652C8"/>
    <w:rsid w:val="00C66563"/>
    <w:rsid w:val="00C667F5"/>
    <w:rsid w:val="00C668F9"/>
    <w:rsid w:val="00C66E25"/>
    <w:rsid w:val="00C66E95"/>
    <w:rsid w:val="00C66FF6"/>
    <w:rsid w:val="00C6716A"/>
    <w:rsid w:val="00C671DD"/>
    <w:rsid w:val="00C67257"/>
    <w:rsid w:val="00C67B1B"/>
    <w:rsid w:val="00C67E38"/>
    <w:rsid w:val="00C7001D"/>
    <w:rsid w:val="00C707A6"/>
    <w:rsid w:val="00C70B86"/>
    <w:rsid w:val="00C70C2F"/>
    <w:rsid w:val="00C70CA9"/>
    <w:rsid w:val="00C70ED2"/>
    <w:rsid w:val="00C7156B"/>
    <w:rsid w:val="00C71D7E"/>
    <w:rsid w:val="00C7208E"/>
    <w:rsid w:val="00C72146"/>
    <w:rsid w:val="00C722B6"/>
    <w:rsid w:val="00C72723"/>
    <w:rsid w:val="00C72808"/>
    <w:rsid w:val="00C72DAA"/>
    <w:rsid w:val="00C7379E"/>
    <w:rsid w:val="00C737EF"/>
    <w:rsid w:val="00C739BE"/>
    <w:rsid w:val="00C73B2F"/>
    <w:rsid w:val="00C74AA6"/>
    <w:rsid w:val="00C74C65"/>
    <w:rsid w:val="00C752BB"/>
    <w:rsid w:val="00C764A7"/>
    <w:rsid w:val="00C77021"/>
    <w:rsid w:val="00C7752B"/>
    <w:rsid w:val="00C805FB"/>
    <w:rsid w:val="00C80CE0"/>
    <w:rsid w:val="00C80DCC"/>
    <w:rsid w:val="00C80EFE"/>
    <w:rsid w:val="00C81756"/>
    <w:rsid w:val="00C818A7"/>
    <w:rsid w:val="00C8261D"/>
    <w:rsid w:val="00C82AC8"/>
    <w:rsid w:val="00C83462"/>
    <w:rsid w:val="00C83D4D"/>
    <w:rsid w:val="00C83FB5"/>
    <w:rsid w:val="00C8446A"/>
    <w:rsid w:val="00C846AE"/>
    <w:rsid w:val="00C84D7A"/>
    <w:rsid w:val="00C85015"/>
    <w:rsid w:val="00C851DD"/>
    <w:rsid w:val="00C8530F"/>
    <w:rsid w:val="00C85488"/>
    <w:rsid w:val="00C854AE"/>
    <w:rsid w:val="00C857D9"/>
    <w:rsid w:val="00C858C5"/>
    <w:rsid w:val="00C85C07"/>
    <w:rsid w:val="00C85D5D"/>
    <w:rsid w:val="00C863E3"/>
    <w:rsid w:val="00C8684F"/>
    <w:rsid w:val="00C86A9D"/>
    <w:rsid w:val="00C87695"/>
    <w:rsid w:val="00C87856"/>
    <w:rsid w:val="00C87A67"/>
    <w:rsid w:val="00C904B2"/>
    <w:rsid w:val="00C9085A"/>
    <w:rsid w:val="00C908C4"/>
    <w:rsid w:val="00C90F9D"/>
    <w:rsid w:val="00C91133"/>
    <w:rsid w:val="00C912D3"/>
    <w:rsid w:val="00C9144A"/>
    <w:rsid w:val="00C917C4"/>
    <w:rsid w:val="00C91879"/>
    <w:rsid w:val="00C91E60"/>
    <w:rsid w:val="00C92037"/>
    <w:rsid w:val="00C926B7"/>
    <w:rsid w:val="00C928F2"/>
    <w:rsid w:val="00C92B36"/>
    <w:rsid w:val="00C93ED6"/>
    <w:rsid w:val="00C941F2"/>
    <w:rsid w:val="00C94667"/>
    <w:rsid w:val="00C94783"/>
    <w:rsid w:val="00C94EEA"/>
    <w:rsid w:val="00C95185"/>
    <w:rsid w:val="00C95287"/>
    <w:rsid w:val="00C952BA"/>
    <w:rsid w:val="00C95BAF"/>
    <w:rsid w:val="00C969E6"/>
    <w:rsid w:val="00C970CC"/>
    <w:rsid w:val="00C9750E"/>
    <w:rsid w:val="00C978A7"/>
    <w:rsid w:val="00CA06C3"/>
    <w:rsid w:val="00CA06E6"/>
    <w:rsid w:val="00CA0780"/>
    <w:rsid w:val="00CA0AD2"/>
    <w:rsid w:val="00CA0C1A"/>
    <w:rsid w:val="00CA16FF"/>
    <w:rsid w:val="00CA174B"/>
    <w:rsid w:val="00CA196D"/>
    <w:rsid w:val="00CA1E17"/>
    <w:rsid w:val="00CA20DF"/>
    <w:rsid w:val="00CA28B7"/>
    <w:rsid w:val="00CA2E4D"/>
    <w:rsid w:val="00CA3222"/>
    <w:rsid w:val="00CA3403"/>
    <w:rsid w:val="00CA34A4"/>
    <w:rsid w:val="00CA35F4"/>
    <w:rsid w:val="00CA3A22"/>
    <w:rsid w:val="00CA4A6E"/>
    <w:rsid w:val="00CA5B1B"/>
    <w:rsid w:val="00CA6085"/>
    <w:rsid w:val="00CA6A50"/>
    <w:rsid w:val="00CA6D9A"/>
    <w:rsid w:val="00CA6DD5"/>
    <w:rsid w:val="00CA6EA8"/>
    <w:rsid w:val="00CA713E"/>
    <w:rsid w:val="00CA7DF9"/>
    <w:rsid w:val="00CA7FFD"/>
    <w:rsid w:val="00CB01E8"/>
    <w:rsid w:val="00CB0540"/>
    <w:rsid w:val="00CB0BDD"/>
    <w:rsid w:val="00CB0F46"/>
    <w:rsid w:val="00CB1098"/>
    <w:rsid w:val="00CB1CBB"/>
    <w:rsid w:val="00CB20D9"/>
    <w:rsid w:val="00CB278B"/>
    <w:rsid w:val="00CB2AC6"/>
    <w:rsid w:val="00CB303B"/>
    <w:rsid w:val="00CB3054"/>
    <w:rsid w:val="00CB30CE"/>
    <w:rsid w:val="00CB34B3"/>
    <w:rsid w:val="00CB3B88"/>
    <w:rsid w:val="00CB3E04"/>
    <w:rsid w:val="00CB4461"/>
    <w:rsid w:val="00CB4C29"/>
    <w:rsid w:val="00CB525B"/>
    <w:rsid w:val="00CB535E"/>
    <w:rsid w:val="00CB5805"/>
    <w:rsid w:val="00CB5C06"/>
    <w:rsid w:val="00CB5F06"/>
    <w:rsid w:val="00CB600A"/>
    <w:rsid w:val="00CB70F4"/>
    <w:rsid w:val="00CB7648"/>
    <w:rsid w:val="00CB787A"/>
    <w:rsid w:val="00CC08C1"/>
    <w:rsid w:val="00CC12A1"/>
    <w:rsid w:val="00CC1636"/>
    <w:rsid w:val="00CC2C15"/>
    <w:rsid w:val="00CC2C57"/>
    <w:rsid w:val="00CC377F"/>
    <w:rsid w:val="00CC3CB7"/>
    <w:rsid w:val="00CC42AB"/>
    <w:rsid w:val="00CC4424"/>
    <w:rsid w:val="00CC4FD0"/>
    <w:rsid w:val="00CC5296"/>
    <w:rsid w:val="00CC532C"/>
    <w:rsid w:val="00CC5330"/>
    <w:rsid w:val="00CC57C3"/>
    <w:rsid w:val="00CC5CF9"/>
    <w:rsid w:val="00CC5D15"/>
    <w:rsid w:val="00CC611A"/>
    <w:rsid w:val="00CC6238"/>
    <w:rsid w:val="00CC64A4"/>
    <w:rsid w:val="00CC685D"/>
    <w:rsid w:val="00CC68C0"/>
    <w:rsid w:val="00CC690A"/>
    <w:rsid w:val="00CC6BF5"/>
    <w:rsid w:val="00CC717A"/>
    <w:rsid w:val="00CC7805"/>
    <w:rsid w:val="00CD0052"/>
    <w:rsid w:val="00CD007E"/>
    <w:rsid w:val="00CD137A"/>
    <w:rsid w:val="00CD199F"/>
    <w:rsid w:val="00CD20C1"/>
    <w:rsid w:val="00CD2A29"/>
    <w:rsid w:val="00CD2A6E"/>
    <w:rsid w:val="00CD3637"/>
    <w:rsid w:val="00CD41B6"/>
    <w:rsid w:val="00CD4F8A"/>
    <w:rsid w:val="00CD5536"/>
    <w:rsid w:val="00CD55C7"/>
    <w:rsid w:val="00CD5DF4"/>
    <w:rsid w:val="00CD65A5"/>
    <w:rsid w:val="00CD69A7"/>
    <w:rsid w:val="00CD7036"/>
    <w:rsid w:val="00CD79CA"/>
    <w:rsid w:val="00CE0C42"/>
    <w:rsid w:val="00CE0D23"/>
    <w:rsid w:val="00CE109D"/>
    <w:rsid w:val="00CE10AF"/>
    <w:rsid w:val="00CE1324"/>
    <w:rsid w:val="00CE199D"/>
    <w:rsid w:val="00CE200A"/>
    <w:rsid w:val="00CE26FB"/>
    <w:rsid w:val="00CE2D94"/>
    <w:rsid w:val="00CE3190"/>
    <w:rsid w:val="00CE345C"/>
    <w:rsid w:val="00CE34D2"/>
    <w:rsid w:val="00CE364E"/>
    <w:rsid w:val="00CE40FE"/>
    <w:rsid w:val="00CE4191"/>
    <w:rsid w:val="00CE48C4"/>
    <w:rsid w:val="00CE5130"/>
    <w:rsid w:val="00CE52D3"/>
    <w:rsid w:val="00CE601B"/>
    <w:rsid w:val="00CE61AE"/>
    <w:rsid w:val="00CE654A"/>
    <w:rsid w:val="00CE6EB7"/>
    <w:rsid w:val="00CE73AC"/>
    <w:rsid w:val="00CE775C"/>
    <w:rsid w:val="00CF0012"/>
    <w:rsid w:val="00CF0086"/>
    <w:rsid w:val="00CF0088"/>
    <w:rsid w:val="00CF0645"/>
    <w:rsid w:val="00CF0B57"/>
    <w:rsid w:val="00CF14A4"/>
    <w:rsid w:val="00CF1551"/>
    <w:rsid w:val="00CF174E"/>
    <w:rsid w:val="00CF1BAE"/>
    <w:rsid w:val="00CF2050"/>
    <w:rsid w:val="00CF3059"/>
    <w:rsid w:val="00CF30F1"/>
    <w:rsid w:val="00CF38EF"/>
    <w:rsid w:val="00CF391F"/>
    <w:rsid w:val="00CF4072"/>
    <w:rsid w:val="00CF4107"/>
    <w:rsid w:val="00CF43E7"/>
    <w:rsid w:val="00CF4420"/>
    <w:rsid w:val="00CF4485"/>
    <w:rsid w:val="00CF46ED"/>
    <w:rsid w:val="00CF4F35"/>
    <w:rsid w:val="00CF52D9"/>
    <w:rsid w:val="00CF57CC"/>
    <w:rsid w:val="00CF5F2D"/>
    <w:rsid w:val="00CF5FBC"/>
    <w:rsid w:val="00CF63FB"/>
    <w:rsid w:val="00CF66B9"/>
    <w:rsid w:val="00CF6EA1"/>
    <w:rsid w:val="00CF7490"/>
    <w:rsid w:val="00CF7D13"/>
    <w:rsid w:val="00CF7F94"/>
    <w:rsid w:val="00D00685"/>
    <w:rsid w:val="00D00A33"/>
    <w:rsid w:val="00D00E5E"/>
    <w:rsid w:val="00D00EE3"/>
    <w:rsid w:val="00D01092"/>
    <w:rsid w:val="00D019CD"/>
    <w:rsid w:val="00D022E5"/>
    <w:rsid w:val="00D0250C"/>
    <w:rsid w:val="00D03166"/>
    <w:rsid w:val="00D033C6"/>
    <w:rsid w:val="00D0372E"/>
    <w:rsid w:val="00D03BD8"/>
    <w:rsid w:val="00D03D1B"/>
    <w:rsid w:val="00D04675"/>
    <w:rsid w:val="00D04C3D"/>
    <w:rsid w:val="00D04EA6"/>
    <w:rsid w:val="00D050B2"/>
    <w:rsid w:val="00D05FA5"/>
    <w:rsid w:val="00D06A12"/>
    <w:rsid w:val="00D07394"/>
    <w:rsid w:val="00D07679"/>
    <w:rsid w:val="00D100F1"/>
    <w:rsid w:val="00D108B4"/>
    <w:rsid w:val="00D10D0D"/>
    <w:rsid w:val="00D10E8A"/>
    <w:rsid w:val="00D11EBB"/>
    <w:rsid w:val="00D12384"/>
    <w:rsid w:val="00D127D0"/>
    <w:rsid w:val="00D13AC5"/>
    <w:rsid w:val="00D13BB3"/>
    <w:rsid w:val="00D13C16"/>
    <w:rsid w:val="00D145C8"/>
    <w:rsid w:val="00D14BA6"/>
    <w:rsid w:val="00D14BC0"/>
    <w:rsid w:val="00D14ED5"/>
    <w:rsid w:val="00D1519D"/>
    <w:rsid w:val="00D1583C"/>
    <w:rsid w:val="00D15955"/>
    <w:rsid w:val="00D15C87"/>
    <w:rsid w:val="00D16693"/>
    <w:rsid w:val="00D1680C"/>
    <w:rsid w:val="00D16B75"/>
    <w:rsid w:val="00D16C28"/>
    <w:rsid w:val="00D17419"/>
    <w:rsid w:val="00D1763A"/>
    <w:rsid w:val="00D176B7"/>
    <w:rsid w:val="00D17B00"/>
    <w:rsid w:val="00D17EAB"/>
    <w:rsid w:val="00D17ECC"/>
    <w:rsid w:val="00D202F7"/>
    <w:rsid w:val="00D208DD"/>
    <w:rsid w:val="00D20996"/>
    <w:rsid w:val="00D20C74"/>
    <w:rsid w:val="00D20F69"/>
    <w:rsid w:val="00D211CA"/>
    <w:rsid w:val="00D213B9"/>
    <w:rsid w:val="00D21845"/>
    <w:rsid w:val="00D21871"/>
    <w:rsid w:val="00D218C5"/>
    <w:rsid w:val="00D21B39"/>
    <w:rsid w:val="00D2216C"/>
    <w:rsid w:val="00D22A26"/>
    <w:rsid w:val="00D22C90"/>
    <w:rsid w:val="00D231F6"/>
    <w:rsid w:val="00D23E0E"/>
    <w:rsid w:val="00D245A0"/>
    <w:rsid w:val="00D247B0"/>
    <w:rsid w:val="00D24C44"/>
    <w:rsid w:val="00D24E9F"/>
    <w:rsid w:val="00D251FC"/>
    <w:rsid w:val="00D2525F"/>
    <w:rsid w:val="00D2664C"/>
    <w:rsid w:val="00D26992"/>
    <w:rsid w:val="00D26C93"/>
    <w:rsid w:val="00D26F89"/>
    <w:rsid w:val="00D272F9"/>
    <w:rsid w:val="00D27461"/>
    <w:rsid w:val="00D27597"/>
    <w:rsid w:val="00D278E0"/>
    <w:rsid w:val="00D30301"/>
    <w:rsid w:val="00D303D4"/>
    <w:rsid w:val="00D30867"/>
    <w:rsid w:val="00D30AD7"/>
    <w:rsid w:val="00D30E7F"/>
    <w:rsid w:val="00D322CE"/>
    <w:rsid w:val="00D32D05"/>
    <w:rsid w:val="00D341F8"/>
    <w:rsid w:val="00D347D5"/>
    <w:rsid w:val="00D34CAE"/>
    <w:rsid w:val="00D3551D"/>
    <w:rsid w:val="00D357D0"/>
    <w:rsid w:val="00D35D07"/>
    <w:rsid w:val="00D35DFB"/>
    <w:rsid w:val="00D366D8"/>
    <w:rsid w:val="00D36752"/>
    <w:rsid w:val="00D368C6"/>
    <w:rsid w:val="00D3694E"/>
    <w:rsid w:val="00D369AF"/>
    <w:rsid w:val="00D370BD"/>
    <w:rsid w:val="00D3710D"/>
    <w:rsid w:val="00D374F2"/>
    <w:rsid w:val="00D37A49"/>
    <w:rsid w:val="00D37AB5"/>
    <w:rsid w:val="00D37B22"/>
    <w:rsid w:val="00D37D4C"/>
    <w:rsid w:val="00D37EFC"/>
    <w:rsid w:val="00D401B9"/>
    <w:rsid w:val="00D4035D"/>
    <w:rsid w:val="00D40C8D"/>
    <w:rsid w:val="00D4113B"/>
    <w:rsid w:val="00D4135B"/>
    <w:rsid w:val="00D4155B"/>
    <w:rsid w:val="00D417A8"/>
    <w:rsid w:val="00D41862"/>
    <w:rsid w:val="00D41AA9"/>
    <w:rsid w:val="00D41E2E"/>
    <w:rsid w:val="00D420A3"/>
    <w:rsid w:val="00D42123"/>
    <w:rsid w:val="00D42307"/>
    <w:rsid w:val="00D43788"/>
    <w:rsid w:val="00D43F06"/>
    <w:rsid w:val="00D44176"/>
    <w:rsid w:val="00D4417A"/>
    <w:rsid w:val="00D446F6"/>
    <w:rsid w:val="00D44F32"/>
    <w:rsid w:val="00D453EB"/>
    <w:rsid w:val="00D45465"/>
    <w:rsid w:val="00D45962"/>
    <w:rsid w:val="00D46BF3"/>
    <w:rsid w:val="00D472A3"/>
    <w:rsid w:val="00D472F5"/>
    <w:rsid w:val="00D47CBD"/>
    <w:rsid w:val="00D47D4C"/>
    <w:rsid w:val="00D47D7B"/>
    <w:rsid w:val="00D50125"/>
    <w:rsid w:val="00D5064A"/>
    <w:rsid w:val="00D507F3"/>
    <w:rsid w:val="00D50BAE"/>
    <w:rsid w:val="00D51C6E"/>
    <w:rsid w:val="00D52033"/>
    <w:rsid w:val="00D52C51"/>
    <w:rsid w:val="00D52D23"/>
    <w:rsid w:val="00D5390E"/>
    <w:rsid w:val="00D5398F"/>
    <w:rsid w:val="00D53ABD"/>
    <w:rsid w:val="00D53B25"/>
    <w:rsid w:val="00D53B51"/>
    <w:rsid w:val="00D54036"/>
    <w:rsid w:val="00D548B4"/>
    <w:rsid w:val="00D54F03"/>
    <w:rsid w:val="00D55519"/>
    <w:rsid w:val="00D55E0E"/>
    <w:rsid w:val="00D5613C"/>
    <w:rsid w:val="00D563E9"/>
    <w:rsid w:val="00D565E5"/>
    <w:rsid w:val="00D574EC"/>
    <w:rsid w:val="00D6049A"/>
    <w:rsid w:val="00D606DC"/>
    <w:rsid w:val="00D6118F"/>
    <w:rsid w:val="00D61740"/>
    <w:rsid w:val="00D6226E"/>
    <w:rsid w:val="00D624D9"/>
    <w:rsid w:val="00D62B22"/>
    <w:rsid w:val="00D62B90"/>
    <w:rsid w:val="00D62E62"/>
    <w:rsid w:val="00D63666"/>
    <w:rsid w:val="00D6376C"/>
    <w:rsid w:val="00D63E65"/>
    <w:rsid w:val="00D63F35"/>
    <w:rsid w:val="00D63F80"/>
    <w:rsid w:val="00D643E3"/>
    <w:rsid w:val="00D6477E"/>
    <w:rsid w:val="00D64C63"/>
    <w:rsid w:val="00D64E3B"/>
    <w:rsid w:val="00D65E2B"/>
    <w:rsid w:val="00D66360"/>
    <w:rsid w:val="00D6654C"/>
    <w:rsid w:val="00D66A1A"/>
    <w:rsid w:val="00D6746D"/>
    <w:rsid w:val="00D67A66"/>
    <w:rsid w:val="00D70CDF"/>
    <w:rsid w:val="00D71041"/>
    <w:rsid w:val="00D71270"/>
    <w:rsid w:val="00D713B2"/>
    <w:rsid w:val="00D716D1"/>
    <w:rsid w:val="00D717EC"/>
    <w:rsid w:val="00D718AD"/>
    <w:rsid w:val="00D72558"/>
    <w:rsid w:val="00D72C61"/>
    <w:rsid w:val="00D735A9"/>
    <w:rsid w:val="00D7425E"/>
    <w:rsid w:val="00D74847"/>
    <w:rsid w:val="00D74E47"/>
    <w:rsid w:val="00D75041"/>
    <w:rsid w:val="00D751C0"/>
    <w:rsid w:val="00D75C3E"/>
    <w:rsid w:val="00D761C1"/>
    <w:rsid w:val="00D76275"/>
    <w:rsid w:val="00D76306"/>
    <w:rsid w:val="00D7646E"/>
    <w:rsid w:val="00D767C3"/>
    <w:rsid w:val="00D76B2F"/>
    <w:rsid w:val="00D76DE5"/>
    <w:rsid w:val="00D7733C"/>
    <w:rsid w:val="00D777C1"/>
    <w:rsid w:val="00D7798C"/>
    <w:rsid w:val="00D77B5D"/>
    <w:rsid w:val="00D80092"/>
    <w:rsid w:val="00D803CF"/>
    <w:rsid w:val="00D80557"/>
    <w:rsid w:val="00D80770"/>
    <w:rsid w:val="00D80C25"/>
    <w:rsid w:val="00D81553"/>
    <w:rsid w:val="00D81892"/>
    <w:rsid w:val="00D81A25"/>
    <w:rsid w:val="00D82B60"/>
    <w:rsid w:val="00D82F0E"/>
    <w:rsid w:val="00D835B1"/>
    <w:rsid w:val="00D8475A"/>
    <w:rsid w:val="00D84D7B"/>
    <w:rsid w:val="00D84E29"/>
    <w:rsid w:val="00D85084"/>
    <w:rsid w:val="00D8540E"/>
    <w:rsid w:val="00D85460"/>
    <w:rsid w:val="00D8554F"/>
    <w:rsid w:val="00D859B0"/>
    <w:rsid w:val="00D85E1F"/>
    <w:rsid w:val="00D86674"/>
    <w:rsid w:val="00D86B5A"/>
    <w:rsid w:val="00D86C42"/>
    <w:rsid w:val="00D86E05"/>
    <w:rsid w:val="00D875B3"/>
    <w:rsid w:val="00D878B3"/>
    <w:rsid w:val="00D879C3"/>
    <w:rsid w:val="00D87BB0"/>
    <w:rsid w:val="00D87E04"/>
    <w:rsid w:val="00D87EF9"/>
    <w:rsid w:val="00D90590"/>
    <w:rsid w:val="00D90D32"/>
    <w:rsid w:val="00D91A07"/>
    <w:rsid w:val="00D91C7A"/>
    <w:rsid w:val="00D91E8E"/>
    <w:rsid w:val="00D920C1"/>
    <w:rsid w:val="00D92708"/>
    <w:rsid w:val="00D9279C"/>
    <w:rsid w:val="00D927F9"/>
    <w:rsid w:val="00D930AB"/>
    <w:rsid w:val="00D930AF"/>
    <w:rsid w:val="00D9345F"/>
    <w:rsid w:val="00D9463D"/>
    <w:rsid w:val="00D954D9"/>
    <w:rsid w:val="00D956B4"/>
    <w:rsid w:val="00D956E4"/>
    <w:rsid w:val="00D95708"/>
    <w:rsid w:val="00D9579F"/>
    <w:rsid w:val="00D95C2C"/>
    <w:rsid w:val="00D95FD0"/>
    <w:rsid w:val="00D95FDB"/>
    <w:rsid w:val="00D96B05"/>
    <w:rsid w:val="00D96B12"/>
    <w:rsid w:val="00D96C68"/>
    <w:rsid w:val="00D97145"/>
    <w:rsid w:val="00D974CD"/>
    <w:rsid w:val="00D97C27"/>
    <w:rsid w:val="00D97F2B"/>
    <w:rsid w:val="00DA06DC"/>
    <w:rsid w:val="00DA08B6"/>
    <w:rsid w:val="00DA0D8B"/>
    <w:rsid w:val="00DA243A"/>
    <w:rsid w:val="00DA2945"/>
    <w:rsid w:val="00DA2EE8"/>
    <w:rsid w:val="00DA3321"/>
    <w:rsid w:val="00DA333D"/>
    <w:rsid w:val="00DA49EB"/>
    <w:rsid w:val="00DA4CBB"/>
    <w:rsid w:val="00DA504F"/>
    <w:rsid w:val="00DA524F"/>
    <w:rsid w:val="00DA5EBD"/>
    <w:rsid w:val="00DA5F08"/>
    <w:rsid w:val="00DA6049"/>
    <w:rsid w:val="00DA6724"/>
    <w:rsid w:val="00DA68FD"/>
    <w:rsid w:val="00DA6AB0"/>
    <w:rsid w:val="00DA6EA8"/>
    <w:rsid w:val="00DA707D"/>
    <w:rsid w:val="00DA75C8"/>
    <w:rsid w:val="00DA7803"/>
    <w:rsid w:val="00DA7DF4"/>
    <w:rsid w:val="00DA7EE8"/>
    <w:rsid w:val="00DA7FDF"/>
    <w:rsid w:val="00DB0077"/>
    <w:rsid w:val="00DB0C4A"/>
    <w:rsid w:val="00DB1323"/>
    <w:rsid w:val="00DB201A"/>
    <w:rsid w:val="00DB20C6"/>
    <w:rsid w:val="00DB21F6"/>
    <w:rsid w:val="00DB2213"/>
    <w:rsid w:val="00DB2A0F"/>
    <w:rsid w:val="00DB3057"/>
    <w:rsid w:val="00DB38F1"/>
    <w:rsid w:val="00DB3E52"/>
    <w:rsid w:val="00DB3EEA"/>
    <w:rsid w:val="00DB40A5"/>
    <w:rsid w:val="00DB41F5"/>
    <w:rsid w:val="00DB4251"/>
    <w:rsid w:val="00DB44BD"/>
    <w:rsid w:val="00DB6230"/>
    <w:rsid w:val="00DB6809"/>
    <w:rsid w:val="00DB689E"/>
    <w:rsid w:val="00DB6B6C"/>
    <w:rsid w:val="00DB711B"/>
    <w:rsid w:val="00DB7820"/>
    <w:rsid w:val="00DB7B34"/>
    <w:rsid w:val="00DC0ACF"/>
    <w:rsid w:val="00DC1A7A"/>
    <w:rsid w:val="00DC1CEB"/>
    <w:rsid w:val="00DC2311"/>
    <w:rsid w:val="00DC284D"/>
    <w:rsid w:val="00DC319F"/>
    <w:rsid w:val="00DC396F"/>
    <w:rsid w:val="00DC3D5B"/>
    <w:rsid w:val="00DC456D"/>
    <w:rsid w:val="00DC46C4"/>
    <w:rsid w:val="00DC5442"/>
    <w:rsid w:val="00DC5898"/>
    <w:rsid w:val="00DC6421"/>
    <w:rsid w:val="00DC649A"/>
    <w:rsid w:val="00DC6E8D"/>
    <w:rsid w:val="00DC758D"/>
    <w:rsid w:val="00DC7CA2"/>
    <w:rsid w:val="00DD00C0"/>
    <w:rsid w:val="00DD0270"/>
    <w:rsid w:val="00DD05BF"/>
    <w:rsid w:val="00DD0AA0"/>
    <w:rsid w:val="00DD0BCC"/>
    <w:rsid w:val="00DD0DA3"/>
    <w:rsid w:val="00DD1351"/>
    <w:rsid w:val="00DD179D"/>
    <w:rsid w:val="00DD24CE"/>
    <w:rsid w:val="00DD26C9"/>
    <w:rsid w:val="00DD27C4"/>
    <w:rsid w:val="00DD29B1"/>
    <w:rsid w:val="00DD3213"/>
    <w:rsid w:val="00DD343F"/>
    <w:rsid w:val="00DD34CD"/>
    <w:rsid w:val="00DD4976"/>
    <w:rsid w:val="00DD4EEF"/>
    <w:rsid w:val="00DD4F27"/>
    <w:rsid w:val="00DD52E1"/>
    <w:rsid w:val="00DD546D"/>
    <w:rsid w:val="00DD5531"/>
    <w:rsid w:val="00DD5C3B"/>
    <w:rsid w:val="00DD5CBC"/>
    <w:rsid w:val="00DD5EB5"/>
    <w:rsid w:val="00DD6049"/>
    <w:rsid w:val="00DD60DD"/>
    <w:rsid w:val="00DD6317"/>
    <w:rsid w:val="00DD6360"/>
    <w:rsid w:val="00DD6A9B"/>
    <w:rsid w:val="00DD6E9E"/>
    <w:rsid w:val="00DE01E1"/>
    <w:rsid w:val="00DE0489"/>
    <w:rsid w:val="00DE0493"/>
    <w:rsid w:val="00DE0AF9"/>
    <w:rsid w:val="00DE1240"/>
    <w:rsid w:val="00DE1C69"/>
    <w:rsid w:val="00DE2269"/>
    <w:rsid w:val="00DE25AA"/>
    <w:rsid w:val="00DE25F5"/>
    <w:rsid w:val="00DE3898"/>
    <w:rsid w:val="00DE39E6"/>
    <w:rsid w:val="00DE434E"/>
    <w:rsid w:val="00DE4577"/>
    <w:rsid w:val="00DE490C"/>
    <w:rsid w:val="00DE4C29"/>
    <w:rsid w:val="00DE5B7B"/>
    <w:rsid w:val="00DE5C55"/>
    <w:rsid w:val="00DE5DC8"/>
    <w:rsid w:val="00DE6006"/>
    <w:rsid w:val="00DE6A78"/>
    <w:rsid w:val="00DE6D98"/>
    <w:rsid w:val="00DE70A0"/>
    <w:rsid w:val="00DE7346"/>
    <w:rsid w:val="00DE773D"/>
    <w:rsid w:val="00DE783E"/>
    <w:rsid w:val="00DE7C85"/>
    <w:rsid w:val="00DE7DF5"/>
    <w:rsid w:val="00DF0085"/>
    <w:rsid w:val="00DF01B7"/>
    <w:rsid w:val="00DF0CCD"/>
    <w:rsid w:val="00DF0D47"/>
    <w:rsid w:val="00DF10CF"/>
    <w:rsid w:val="00DF1504"/>
    <w:rsid w:val="00DF380B"/>
    <w:rsid w:val="00DF3877"/>
    <w:rsid w:val="00DF537F"/>
    <w:rsid w:val="00DF5420"/>
    <w:rsid w:val="00DF54B0"/>
    <w:rsid w:val="00DF5DA1"/>
    <w:rsid w:val="00DF611E"/>
    <w:rsid w:val="00DF641D"/>
    <w:rsid w:val="00DF67F3"/>
    <w:rsid w:val="00DF697B"/>
    <w:rsid w:val="00DF6C1D"/>
    <w:rsid w:val="00DF7417"/>
    <w:rsid w:val="00DF7C15"/>
    <w:rsid w:val="00DF7ED0"/>
    <w:rsid w:val="00DF7F9D"/>
    <w:rsid w:val="00E00751"/>
    <w:rsid w:val="00E015CF"/>
    <w:rsid w:val="00E0272A"/>
    <w:rsid w:val="00E02C4A"/>
    <w:rsid w:val="00E02D43"/>
    <w:rsid w:val="00E030CD"/>
    <w:rsid w:val="00E03937"/>
    <w:rsid w:val="00E0498A"/>
    <w:rsid w:val="00E04F6A"/>
    <w:rsid w:val="00E05B0D"/>
    <w:rsid w:val="00E05CFA"/>
    <w:rsid w:val="00E05D33"/>
    <w:rsid w:val="00E063AA"/>
    <w:rsid w:val="00E063C0"/>
    <w:rsid w:val="00E06712"/>
    <w:rsid w:val="00E06AA4"/>
    <w:rsid w:val="00E06AF8"/>
    <w:rsid w:val="00E06EA2"/>
    <w:rsid w:val="00E06EAF"/>
    <w:rsid w:val="00E0714C"/>
    <w:rsid w:val="00E07640"/>
    <w:rsid w:val="00E07BBD"/>
    <w:rsid w:val="00E07E94"/>
    <w:rsid w:val="00E10E6B"/>
    <w:rsid w:val="00E1155E"/>
    <w:rsid w:val="00E11BDB"/>
    <w:rsid w:val="00E126B2"/>
    <w:rsid w:val="00E1280C"/>
    <w:rsid w:val="00E12D1C"/>
    <w:rsid w:val="00E13160"/>
    <w:rsid w:val="00E13432"/>
    <w:rsid w:val="00E135BF"/>
    <w:rsid w:val="00E143F2"/>
    <w:rsid w:val="00E149B2"/>
    <w:rsid w:val="00E14BC5"/>
    <w:rsid w:val="00E15CBC"/>
    <w:rsid w:val="00E15CE1"/>
    <w:rsid w:val="00E15E1D"/>
    <w:rsid w:val="00E17B32"/>
    <w:rsid w:val="00E17B41"/>
    <w:rsid w:val="00E17DDC"/>
    <w:rsid w:val="00E2052B"/>
    <w:rsid w:val="00E207E0"/>
    <w:rsid w:val="00E2087B"/>
    <w:rsid w:val="00E20A1D"/>
    <w:rsid w:val="00E20E42"/>
    <w:rsid w:val="00E20FB5"/>
    <w:rsid w:val="00E21230"/>
    <w:rsid w:val="00E214F8"/>
    <w:rsid w:val="00E21CD3"/>
    <w:rsid w:val="00E21D85"/>
    <w:rsid w:val="00E228D1"/>
    <w:rsid w:val="00E229BC"/>
    <w:rsid w:val="00E22B94"/>
    <w:rsid w:val="00E23082"/>
    <w:rsid w:val="00E23281"/>
    <w:rsid w:val="00E23A4F"/>
    <w:rsid w:val="00E23E84"/>
    <w:rsid w:val="00E2478E"/>
    <w:rsid w:val="00E2563C"/>
    <w:rsid w:val="00E26534"/>
    <w:rsid w:val="00E26536"/>
    <w:rsid w:val="00E26951"/>
    <w:rsid w:val="00E269DC"/>
    <w:rsid w:val="00E27A28"/>
    <w:rsid w:val="00E27C26"/>
    <w:rsid w:val="00E27E40"/>
    <w:rsid w:val="00E3017C"/>
    <w:rsid w:val="00E3090A"/>
    <w:rsid w:val="00E31191"/>
    <w:rsid w:val="00E32074"/>
    <w:rsid w:val="00E32281"/>
    <w:rsid w:val="00E32FC8"/>
    <w:rsid w:val="00E3335F"/>
    <w:rsid w:val="00E33897"/>
    <w:rsid w:val="00E338E5"/>
    <w:rsid w:val="00E33B23"/>
    <w:rsid w:val="00E34004"/>
    <w:rsid w:val="00E342CE"/>
    <w:rsid w:val="00E34538"/>
    <w:rsid w:val="00E3465C"/>
    <w:rsid w:val="00E34A5C"/>
    <w:rsid w:val="00E34EFD"/>
    <w:rsid w:val="00E35589"/>
    <w:rsid w:val="00E3563E"/>
    <w:rsid w:val="00E357B0"/>
    <w:rsid w:val="00E35F55"/>
    <w:rsid w:val="00E368FB"/>
    <w:rsid w:val="00E36CE0"/>
    <w:rsid w:val="00E372D3"/>
    <w:rsid w:val="00E375C4"/>
    <w:rsid w:val="00E378CC"/>
    <w:rsid w:val="00E379EC"/>
    <w:rsid w:val="00E37D66"/>
    <w:rsid w:val="00E40142"/>
    <w:rsid w:val="00E40626"/>
    <w:rsid w:val="00E40852"/>
    <w:rsid w:val="00E4090B"/>
    <w:rsid w:val="00E40BF0"/>
    <w:rsid w:val="00E40CB4"/>
    <w:rsid w:val="00E40CFE"/>
    <w:rsid w:val="00E412AF"/>
    <w:rsid w:val="00E4175F"/>
    <w:rsid w:val="00E417AA"/>
    <w:rsid w:val="00E41912"/>
    <w:rsid w:val="00E424E4"/>
    <w:rsid w:val="00E424E9"/>
    <w:rsid w:val="00E426EE"/>
    <w:rsid w:val="00E42C69"/>
    <w:rsid w:val="00E42E12"/>
    <w:rsid w:val="00E42FA7"/>
    <w:rsid w:val="00E43387"/>
    <w:rsid w:val="00E4341F"/>
    <w:rsid w:val="00E43AD8"/>
    <w:rsid w:val="00E44DF9"/>
    <w:rsid w:val="00E451C1"/>
    <w:rsid w:val="00E455A6"/>
    <w:rsid w:val="00E45790"/>
    <w:rsid w:val="00E45BB4"/>
    <w:rsid w:val="00E45E3A"/>
    <w:rsid w:val="00E45F65"/>
    <w:rsid w:val="00E460AD"/>
    <w:rsid w:val="00E461F3"/>
    <w:rsid w:val="00E462A6"/>
    <w:rsid w:val="00E46C60"/>
    <w:rsid w:val="00E4707C"/>
    <w:rsid w:val="00E47BC9"/>
    <w:rsid w:val="00E47EE1"/>
    <w:rsid w:val="00E5077A"/>
    <w:rsid w:val="00E50E4C"/>
    <w:rsid w:val="00E51132"/>
    <w:rsid w:val="00E5116D"/>
    <w:rsid w:val="00E514DB"/>
    <w:rsid w:val="00E515D7"/>
    <w:rsid w:val="00E51AC6"/>
    <w:rsid w:val="00E51B89"/>
    <w:rsid w:val="00E51D79"/>
    <w:rsid w:val="00E51E37"/>
    <w:rsid w:val="00E52148"/>
    <w:rsid w:val="00E5221D"/>
    <w:rsid w:val="00E5274B"/>
    <w:rsid w:val="00E529E7"/>
    <w:rsid w:val="00E52AFE"/>
    <w:rsid w:val="00E5300E"/>
    <w:rsid w:val="00E53235"/>
    <w:rsid w:val="00E53405"/>
    <w:rsid w:val="00E53521"/>
    <w:rsid w:val="00E5382E"/>
    <w:rsid w:val="00E545A4"/>
    <w:rsid w:val="00E55335"/>
    <w:rsid w:val="00E55709"/>
    <w:rsid w:val="00E5593F"/>
    <w:rsid w:val="00E55B72"/>
    <w:rsid w:val="00E55B8D"/>
    <w:rsid w:val="00E55F56"/>
    <w:rsid w:val="00E56CAB"/>
    <w:rsid w:val="00E57629"/>
    <w:rsid w:val="00E57652"/>
    <w:rsid w:val="00E57852"/>
    <w:rsid w:val="00E57D0C"/>
    <w:rsid w:val="00E57FB7"/>
    <w:rsid w:val="00E57FEE"/>
    <w:rsid w:val="00E57FF2"/>
    <w:rsid w:val="00E60055"/>
    <w:rsid w:val="00E60810"/>
    <w:rsid w:val="00E60EE1"/>
    <w:rsid w:val="00E612CA"/>
    <w:rsid w:val="00E612FD"/>
    <w:rsid w:val="00E6136A"/>
    <w:rsid w:val="00E61633"/>
    <w:rsid w:val="00E61668"/>
    <w:rsid w:val="00E61DF1"/>
    <w:rsid w:val="00E620A5"/>
    <w:rsid w:val="00E62812"/>
    <w:rsid w:val="00E62994"/>
    <w:rsid w:val="00E63344"/>
    <w:rsid w:val="00E63606"/>
    <w:rsid w:val="00E63AAF"/>
    <w:rsid w:val="00E64077"/>
    <w:rsid w:val="00E6469A"/>
    <w:rsid w:val="00E64ABB"/>
    <w:rsid w:val="00E64EC3"/>
    <w:rsid w:val="00E64FF5"/>
    <w:rsid w:val="00E65071"/>
    <w:rsid w:val="00E650CA"/>
    <w:rsid w:val="00E65C12"/>
    <w:rsid w:val="00E66668"/>
    <w:rsid w:val="00E66CE5"/>
    <w:rsid w:val="00E6716A"/>
    <w:rsid w:val="00E67531"/>
    <w:rsid w:val="00E677CD"/>
    <w:rsid w:val="00E67811"/>
    <w:rsid w:val="00E70235"/>
    <w:rsid w:val="00E71262"/>
    <w:rsid w:val="00E714A3"/>
    <w:rsid w:val="00E71509"/>
    <w:rsid w:val="00E7150D"/>
    <w:rsid w:val="00E71653"/>
    <w:rsid w:val="00E71A15"/>
    <w:rsid w:val="00E71A27"/>
    <w:rsid w:val="00E71B25"/>
    <w:rsid w:val="00E71EB7"/>
    <w:rsid w:val="00E733D0"/>
    <w:rsid w:val="00E7364D"/>
    <w:rsid w:val="00E73D12"/>
    <w:rsid w:val="00E75173"/>
    <w:rsid w:val="00E75457"/>
    <w:rsid w:val="00E754CA"/>
    <w:rsid w:val="00E75809"/>
    <w:rsid w:val="00E75D0B"/>
    <w:rsid w:val="00E760C6"/>
    <w:rsid w:val="00E7667C"/>
    <w:rsid w:val="00E766E7"/>
    <w:rsid w:val="00E769AF"/>
    <w:rsid w:val="00E77B55"/>
    <w:rsid w:val="00E77D63"/>
    <w:rsid w:val="00E807DD"/>
    <w:rsid w:val="00E80A2D"/>
    <w:rsid w:val="00E80B55"/>
    <w:rsid w:val="00E81021"/>
    <w:rsid w:val="00E81884"/>
    <w:rsid w:val="00E81E9E"/>
    <w:rsid w:val="00E82275"/>
    <w:rsid w:val="00E824A5"/>
    <w:rsid w:val="00E82532"/>
    <w:rsid w:val="00E8261C"/>
    <w:rsid w:val="00E82A73"/>
    <w:rsid w:val="00E831B0"/>
    <w:rsid w:val="00E835A0"/>
    <w:rsid w:val="00E83835"/>
    <w:rsid w:val="00E839CB"/>
    <w:rsid w:val="00E83AD4"/>
    <w:rsid w:val="00E84164"/>
    <w:rsid w:val="00E84213"/>
    <w:rsid w:val="00E84E35"/>
    <w:rsid w:val="00E85080"/>
    <w:rsid w:val="00E85318"/>
    <w:rsid w:val="00E85447"/>
    <w:rsid w:val="00E85661"/>
    <w:rsid w:val="00E85915"/>
    <w:rsid w:val="00E85EC5"/>
    <w:rsid w:val="00E86733"/>
    <w:rsid w:val="00E86823"/>
    <w:rsid w:val="00E86CDE"/>
    <w:rsid w:val="00E86D7C"/>
    <w:rsid w:val="00E86EA3"/>
    <w:rsid w:val="00E8700E"/>
    <w:rsid w:val="00E870ED"/>
    <w:rsid w:val="00E871E1"/>
    <w:rsid w:val="00E87297"/>
    <w:rsid w:val="00E874A9"/>
    <w:rsid w:val="00E8753F"/>
    <w:rsid w:val="00E87716"/>
    <w:rsid w:val="00E879C9"/>
    <w:rsid w:val="00E87B6C"/>
    <w:rsid w:val="00E87BE8"/>
    <w:rsid w:val="00E87E67"/>
    <w:rsid w:val="00E87F3A"/>
    <w:rsid w:val="00E9033B"/>
    <w:rsid w:val="00E905CB"/>
    <w:rsid w:val="00E90860"/>
    <w:rsid w:val="00E90C02"/>
    <w:rsid w:val="00E917CC"/>
    <w:rsid w:val="00E91E60"/>
    <w:rsid w:val="00E92741"/>
    <w:rsid w:val="00E92EB0"/>
    <w:rsid w:val="00E92F40"/>
    <w:rsid w:val="00E93755"/>
    <w:rsid w:val="00E93E56"/>
    <w:rsid w:val="00E942E7"/>
    <w:rsid w:val="00E943C2"/>
    <w:rsid w:val="00E94820"/>
    <w:rsid w:val="00E94C18"/>
    <w:rsid w:val="00E950BD"/>
    <w:rsid w:val="00E95BFF"/>
    <w:rsid w:val="00E9608A"/>
    <w:rsid w:val="00E960AD"/>
    <w:rsid w:val="00E9662F"/>
    <w:rsid w:val="00E977BB"/>
    <w:rsid w:val="00E9788E"/>
    <w:rsid w:val="00E97D86"/>
    <w:rsid w:val="00E97D8B"/>
    <w:rsid w:val="00EA0337"/>
    <w:rsid w:val="00EA0B90"/>
    <w:rsid w:val="00EA0F11"/>
    <w:rsid w:val="00EA1025"/>
    <w:rsid w:val="00EA1AAB"/>
    <w:rsid w:val="00EA21DA"/>
    <w:rsid w:val="00EA21F8"/>
    <w:rsid w:val="00EA2242"/>
    <w:rsid w:val="00EA28A4"/>
    <w:rsid w:val="00EA322B"/>
    <w:rsid w:val="00EA3550"/>
    <w:rsid w:val="00EA377A"/>
    <w:rsid w:val="00EA3BC3"/>
    <w:rsid w:val="00EA3DFC"/>
    <w:rsid w:val="00EA40BD"/>
    <w:rsid w:val="00EA419E"/>
    <w:rsid w:val="00EA4638"/>
    <w:rsid w:val="00EA4C4B"/>
    <w:rsid w:val="00EA5311"/>
    <w:rsid w:val="00EA56F1"/>
    <w:rsid w:val="00EA570E"/>
    <w:rsid w:val="00EA5D40"/>
    <w:rsid w:val="00EA664A"/>
    <w:rsid w:val="00EA6E7C"/>
    <w:rsid w:val="00EA7540"/>
    <w:rsid w:val="00EB0777"/>
    <w:rsid w:val="00EB08E1"/>
    <w:rsid w:val="00EB0E45"/>
    <w:rsid w:val="00EB0EEF"/>
    <w:rsid w:val="00EB13E4"/>
    <w:rsid w:val="00EB17C3"/>
    <w:rsid w:val="00EB21E9"/>
    <w:rsid w:val="00EB2AB2"/>
    <w:rsid w:val="00EB3229"/>
    <w:rsid w:val="00EB33FA"/>
    <w:rsid w:val="00EB3659"/>
    <w:rsid w:val="00EB392D"/>
    <w:rsid w:val="00EB3E2D"/>
    <w:rsid w:val="00EB47E2"/>
    <w:rsid w:val="00EB536F"/>
    <w:rsid w:val="00EB5836"/>
    <w:rsid w:val="00EB5FCD"/>
    <w:rsid w:val="00EB697D"/>
    <w:rsid w:val="00EB6A69"/>
    <w:rsid w:val="00EB7553"/>
    <w:rsid w:val="00EB7741"/>
    <w:rsid w:val="00EC06D2"/>
    <w:rsid w:val="00EC0738"/>
    <w:rsid w:val="00EC0C83"/>
    <w:rsid w:val="00EC0CB4"/>
    <w:rsid w:val="00EC0E0A"/>
    <w:rsid w:val="00EC13D0"/>
    <w:rsid w:val="00EC31DB"/>
    <w:rsid w:val="00EC3278"/>
    <w:rsid w:val="00EC3358"/>
    <w:rsid w:val="00EC33B0"/>
    <w:rsid w:val="00EC3D27"/>
    <w:rsid w:val="00EC3E0D"/>
    <w:rsid w:val="00EC43B5"/>
    <w:rsid w:val="00EC4799"/>
    <w:rsid w:val="00EC4BCC"/>
    <w:rsid w:val="00EC5317"/>
    <w:rsid w:val="00EC5D8A"/>
    <w:rsid w:val="00EC5DCA"/>
    <w:rsid w:val="00EC63C7"/>
    <w:rsid w:val="00EC6AC0"/>
    <w:rsid w:val="00EC6C1B"/>
    <w:rsid w:val="00EC7293"/>
    <w:rsid w:val="00EC7584"/>
    <w:rsid w:val="00EC7619"/>
    <w:rsid w:val="00EC7623"/>
    <w:rsid w:val="00EC7CA7"/>
    <w:rsid w:val="00EC7CB1"/>
    <w:rsid w:val="00ED019C"/>
    <w:rsid w:val="00ED0320"/>
    <w:rsid w:val="00ED0352"/>
    <w:rsid w:val="00ED064A"/>
    <w:rsid w:val="00ED067E"/>
    <w:rsid w:val="00ED0D87"/>
    <w:rsid w:val="00ED12E4"/>
    <w:rsid w:val="00ED17DF"/>
    <w:rsid w:val="00ED19E9"/>
    <w:rsid w:val="00ED1E61"/>
    <w:rsid w:val="00ED2034"/>
    <w:rsid w:val="00ED25BA"/>
    <w:rsid w:val="00ED288D"/>
    <w:rsid w:val="00ED2C07"/>
    <w:rsid w:val="00ED2C91"/>
    <w:rsid w:val="00ED37FA"/>
    <w:rsid w:val="00ED385C"/>
    <w:rsid w:val="00ED39EE"/>
    <w:rsid w:val="00ED3D25"/>
    <w:rsid w:val="00ED473D"/>
    <w:rsid w:val="00ED4826"/>
    <w:rsid w:val="00ED4962"/>
    <w:rsid w:val="00ED4C8F"/>
    <w:rsid w:val="00ED5324"/>
    <w:rsid w:val="00ED586B"/>
    <w:rsid w:val="00ED5ABB"/>
    <w:rsid w:val="00ED5C68"/>
    <w:rsid w:val="00ED62A9"/>
    <w:rsid w:val="00ED639D"/>
    <w:rsid w:val="00ED63F0"/>
    <w:rsid w:val="00ED665C"/>
    <w:rsid w:val="00ED6B2F"/>
    <w:rsid w:val="00ED6EC1"/>
    <w:rsid w:val="00ED709C"/>
    <w:rsid w:val="00ED70A2"/>
    <w:rsid w:val="00ED7430"/>
    <w:rsid w:val="00ED74C4"/>
    <w:rsid w:val="00ED7680"/>
    <w:rsid w:val="00ED7C29"/>
    <w:rsid w:val="00ED7D4A"/>
    <w:rsid w:val="00ED7ED8"/>
    <w:rsid w:val="00ED7F5A"/>
    <w:rsid w:val="00EE001F"/>
    <w:rsid w:val="00EE08BF"/>
    <w:rsid w:val="00EE0954"/>
    <w:rsid w:val="00EE0E81"/>
    <w:rsid w:val="00EE0FBB"/>
    <w:rsid w:val="00EE18EC"/>
    <w:rsid w:val="00EE1934"/>
    <w:rsid w:val="00EE20F4"/>
    <w:rsid w:val="00EE2836"/>
    <w:rsid w:val="00EE2874"/>
    <w:rsid w:val="00EE2A36"/>
    <w:rsid w:val="00EE2CA1"/>
    <w:rsid w:val="00EE2CCF"/>
    <w:rsid w:val="00EE2E22"/>
    <w:rsid w:val="00EE2F91"/>
    <w:rsid w:val="00EE3227"/>
    <w:rsid w:val="00EE33BE"/>
    <w:rsid w:val="00EE3475"/>
    <w:rsid w:val="00EE392D"/>
    <w:rsid w:val="00EE3DEC"/>
    <w:rsid w:val="00EE400B"/>
    <w:rsid w:val="00EE430B"/>
    <w:rsid w:val="00EE5AD5"/>
    <w:rsid w:val="00EE5FE9"/>
    <w:rsid w:val="00EE61E8"/>
    <w:rsid w:val="00EE62BD"/>
    <w:rsid w:val="00EE62D7"/>
    <w:rsid w:val="00EE706E"/>
    <w:rsid w:val="00EE776A"/>
    <w:rsid w:val="00EF007F"/>
    <w:rsid w:val="00EF07BC"/>
    <w:rsid w:val="00EF098B"/>
    <w:rsid w:val="00EF0CBF"/>
    <w:rsid w:val="00EF194C"/>
    <w:rsid w:val="00EF1A5A"/>
    <w:rsid w:val="00EF1DF4"/>
    <w:rsid w:val="00EF2080"/>
    <w:rsid w:val="00EF240F"/>
    <w:rsid w:val="00EF2C22"/>
    <w:rsid w:val="00EF2C87"/>
    <w:rsid w:val="00EF3240"/>
    <w:rsid w:val="00EF3B6B"/>
    <w:rsid w:val="00EF3F60"/>
    <w:rsid w:val="00EF4386"/>
    <w:rsid w:val="00EF4B95"/>
    <w:rsid w:val="00EF4D7B"/>
    <w:rsid w:val="00EF5932"/>
    <w:rsid w:val="00EF5BD3"/>
    <w:rsid w:val="00EF62B7"/>
    <w:rsid w:val="00EF6A05"/>
    <w:rsid w:val="00EF78CB"/>
    <w:rsid w:val="00EF7B71"/>
    <w:rsid w:val="00EF7C66"/>
    <w:rsid w:val="00F00180"/>
    <w:rsid w:val="00F01724"/>
    <w:rsid w:val="00F017E0"/>
    <w:rsid w:val="00F018F3"/>
    <w:rsid w:val="00F01C42"/>
    <w:rsid w:val="00F01E5D"/>
    <w:rsid w:val="00F01EE6"/>
    <w:rsid w:val="00F0203A"/>
    <w:rsid w:val="00F02491"/>
    <w:rsid w:val="00F02E7F"/>
    <w:rsid w:val="00F032CF"/>
    <w:rsid w:val="00F0405A"/>
    <w:rsid w:val="00F048F8"/>
    <w:rsid w:val="00F04A43"/>
    <w:rsid w:val="00F0503F"/>
    <w:rsid w:val="00F05EC4"/>
    <w:rsid w:val="00F06248"/>
    <w:rsid w:val="00F0627D"/>
    <w:rsid w:val="00F0639A"/>
    <w:rsid w:val="00F063C3"/>
    <w:rsid w:val="00F064C9"/>
    <w:rsid w:val="00F06AEA"/>
    <w:rsid w:val="00F06C4D"/>
    <w:rsid w:val="00F07954"/>
    <w:rsid w:val="00F07972"/>
    <w:rsid w:val="00F07C4E"/>
    <w:rsid w:val="00F105F3"/>
    <w:rsid w:val="00F10D20"/>
    <w:rsid w:val="00F10E45"/>
    <w:rsid w:val="00F11283"/>
    <w:rsid w:val="00F116B8"/>
    <w:rsid w:val="00F116CB"/>
    <w:rsid w:val="00F11A43"/>
    <w:rsid w:val="00F12B8C"/>
    <w:rsid w:val="00F12D3F"/>
    <w:rsid w:val="00F13565"/>
    <w:rsid w:val="00F1386E"/>
    <w:rsid w:val="00F13E45"/>
    <w:rsid w:val="00F1407C"/>
    <w:rsid w:val="00F1459D"/>
    <w:rsid w:val="00F149A3"/>
    <w:rsid w:val="00F1644D"/>
    <w:rsid w:val="00F167CA"/>
    <w:rsid w:val="00F1712F"/>
    <w:rsid w:val="00F175EE"/>
    <w:rsid w:val="00F20E7C"/>
    <w:rsid w:val="00F21AB8"/>
    <w:rsid w:val="00F21C7A"/>
    <w:rsid w:val="00F21E64"/>
    <w:rsid w:val="00F22281"/>
    <w:rsid w:val="00F229BB"/>
    <w:rsid w:val="00F22A11"/>
    <w:rsid w:val="00F22AAE"/>
    <w:rsid w:val="00F232AC"/>
    <w:rsid w:val="00F236A7"/>
    <w:rsid w:val="00F23763"/>
    <w:rsid w:val="00F24215"/>
    <w:rsid w:val="00F24533"/>
    <w:rsid w:val="00F24CED"/>
    <w:rsid w:val="00F24F6F"/>
    <w:rsid w:val="00F25534"/>
    <w:rsid w:val="00F264F9"/>
    <w:rsid w:val="00F26739"/>
    <w:rsid w:val="00F2728F"/>
    <w:rsid w:val="00F3089A"/>
    <w:rsid w:val="00F309EB"/>
    <w:rsid w:val="00F31098"/>
    <w:rsid w:val="00F313A1"/>
    <w:rsid w:val="00F31797"/>
    <w:rsid w:val="00F3182E"/>
    <w:rsid w:val="00F32426"/>
    <w:rsid w:val="00F32D3F"/>
    <w:rsid w:val="00F333BC"/>
    <w:rsid w:val="00F3373E"/>
    <w:rsid w:val="00F33868"/>
    <w:rsid w:val="00F33912"/>
    <w:rsid w:val="00F344DD"/>
    <w:rsid w:val="00F3495A"/>
    <w:rsid w:val="00F34F38"/>
    <w:rsid w:val="00F3534F"/>
    <w:rsid w:val="00F35BBD"/>
    <w:rsid w:val="00F361B5"/>
    <w:rsid w:val="00F363AF"/>
    <w:rsid w:val="00F370F2"/>
    <w:rsid w:val="00F3717C"/>
    <w:rsid w:val="00F3721F"/>
    <w:rsid w:val="00F3752E"/>
    <w:rsid w:val="00F37853"/>
    <w:rsid w:val="00F37909"/>
    <w:rsid w:val="00F37C44"/>
    <w:rsid w:val="00F37E7E"/>
    <w:rsid w:val="00F4018D"/>
    <w:rsid w:val="00F40682"/>
    <w:rsid w:val="00F406E2"/>
    <w:rsid w:val="00F40BD6"/>
    <w:rsid w:val="00F40DEC"/>
    <w:rsid w:val="00F4119F"/>
    <w:rsid w:val="00F419A7"/>
    <w:rsid w:val="00F41AE8"/>
    <w:rsid w:val="00F429F4"/>
    <w:rsid w:val="00F43A78"/>
    <w:rsid w:val="00F440B9"/>
    <w:rsid w:val="00F447F9"/>
    <w:rsid w:val="00F44CB2"/>
    <w:rsid w:val="00F45621"/>
    <w:rsid w:val="00F458F1"/>
    <w:rsid w:val="00F461F4"/>
    <w:rsid w:val="00F4659D"/>
    <w:rsid w:val="00F4664E"/>
    <w:rsid w:val="00F46697"/>
    <w:rsid w:val="00F46698"/>
    <w:rsid w:val="00F46E35"/>
    <w:rsid w:val="00F46F85"/>
    <w:rsid w:val="00F470CE"/>
    <w:rsid w:val="00F47F94"/>
    <w:rsid w:val="00F502C0"/>
    <w:rsid w:val="00F50A94"/>
    <w:rsid w:val="00F50B38"/>
    <w:rsid w:val="00F512DC"/>
    <w:rsid w:val="00F515DB"/>
    <w:rsid w:val="00F5194D"/>
    <w:rsid w:val="00F51C57"/>
    <w:rsid w:val="00F51F01"/>
    <w:rsid w:val="00F51F0F"/>
    <w:rsid w:val="00F52018"/>
    <w:rsid w:val="00F52673"/>
    <w:rsid w:val="00F526D0"/>
    <w:rsid w:val="00F52EFC"/>
    <w:rsid w:val="00F52F71"/>
    <w:rsid w:val="00F53086"/>
    <w:rsid w:val="00F5310A"/>
    <w:rsid w:val="00F53124"/>
    <w:rsid w:val="00F531DD"/>
    <w:rsid w:val="00F531E1"/>
    <w:rsid w:val="00F531E3"/>
    <w:rsid w:val="00F53982"/>
    <w:rsid w:val="00F546FB"/>
    <w:rsid w:val="00F54A63"/>
    <w:rsid w:val="00F54E49"/>
    <w:rsid w:val="00F554D3"/>
    <w:rsid w:val="00F555CE"/>
    <w:rsid w:val="00F55B9B"/>
    <w:rsid w:val="00F55D37"/>
    <w:rsid w:val="00F55D74"/>
    <w:rsid w:val="00F56F69"/>
    <w:rsid w:val="00F57266"/>
    <w:rsid w:val="00F572EB"/>
    <w:rsid w:val="00F57596"/>
    <w:rsid w:val="00F57B35"/>
    <w:rsid w:val="00F57FC1"/>
    <w:rsid w:val="00F6015E"/>
    <w:rsid w:val="00F601CE"/>
    <w:rsid w:val="00F60448"/>
    <w:rsid w:val="00F60C40"/>
    <w:rsid w:val="00F61046"/>
    <w:rsid w:val="00F61385"/>
    <w:rsid w:val="00F61738"/>
    <w:rsid w:val="00F618D3"/>
    <w:rsid w:val="00F6248E"/>
    <w:rsid w:val="00F62D17"/>
    <w:rsid w:val="00F62EB0"/>
    <w:rsid w:val="00F640BB"/>
    <w:rsid w:val="00F642F1"/>
    <w:rsid w:val="00F6557F"/>
    <w:rsid w:val="00F65CF6"/>
    <w:rsid w:val="00F6626D"/>
    <w:rsid w:val="00F66ABC"/>
    <w:rsid w:val="00F66D19"/>
    <w:rsid w:val="00F66E0C"/>
    <w:rsid w:val="00F679A4"/>
    <w:rsid w:val="00F701FC"/>
    <w:rsid w:val="00F702E4"/>
    <w:rsid w:val="00F70B73"/>
    <w:rsid w:val="00F70DA7"/>
    <w:rsid w:val="00F71757"/>
    <w:rsid w:val="00F71997"/>
    <w:rsid w:val="00F71BE4"/>
    <w:rsid w:val="00F71FA1"/>
    <w:rsid w:val="00F72054"/>
    <w:rsid w:val="00F72093"/>
    <w:rsid w:val="00F722DA"/>
    <w:rsid w:val="00F7248A"/>
    <w:rsid w:val="00F7267E"/>
    <w:rsid w:val="00F72C89"/>
    <w:rsid w:val="00F735D6"/>
    <w:rsid w:val="00F73D1A"/>
    <w:rsid w:val="00F73FE6"/>
    <w:rsid w:val="00F74BB6"/>
    <w:rsid w:val="00F74C00"/>
    <w:rsid w:val="00F74CDF"/>
    <w:rsid w:val="00F75EA4"/>
    <w:rsid w:val="00F75FE9"/>
    <w:rsid w:val="00F76929"/>
    <w:rsid w:val="00F76E6C"/>
    <w:rsid w:val="00F7729E"/>
    <w:rsid w:val="00F77423"/>
    <w:rsid w:val="00F77560"/>
    <w:rsid w:val="00F77AA2"/>
    <w:rsid w:val="00F77E2E"/>
    <w:rsid w:val="00F80341"/>
    <w:rsid w:val="00F80DB5"/>
    <w:rsid w:val="00F80E59"/>
    <w:rsid w:val="00F80F93"/>
    <w:rsid w:val="00F81626"/>
    <w:rsid w:val="00F8217D"/>
    <w:rsid w:val="00F824D6"/>
    <w:rsid w:val="00F82D49"/>
    <w:rsid w:val="00F831FD"/>
    <w:rsid w:val="00F832D2"/>
    <w:rsid w:val="00F83A76"/>
    <w:rsid w:val="00F83AC7"/>
    <w:rsid w:val="00F83CB6"/>
    <w:rsid w:val="00F83E20"/>
    <w:rsid w:val="00F83E46"/>
    <w:rsid w:val="00F84245"/>
    <w:rsid w:val="00F843F8"/>
    <w:rsid w:val="00F85225"/>
    <w:rsid w:val="00F85CD7"/>
    <w:rsid w:val="00F85DD9"/>
    <w:rsid w:val="00F8630B"/>
    <w:rsid w:val="00F86997"/>
    <w:rsid w:val="00F90426"/>
    <w:rsid w:val="00F906BB"/>
    <w:rsid w:val="00F91CF8"/>
    <w:rsid w:val="00F91EFA"/>
    <w:rsid w:val="00F922BF"/>
    <w:rsid w:val="00F9252E"/>
    <w:rsid w:val="00F9299D"/>
    <w:rsid w:val="00F92A4D"/>
    <w:rsid w:val="00F9397A"/>
    <w:rsid w:val="00F93B92"/>
    <w:rsid w:val="00F94582"/>
    <w:rsid w:val="00F94870"/>
    <w:rsid w:val="00F949A5"/>
    <w:rsid w:val="00F94A36"/>
    <w:rsid w:val="00F94AE2"/>
    <w:rsid w:val="00F94EA8"/>
    <w:rsid w:val="00F956C8"/>
    <w:rsid w:val="00F95780"/>
    <w:rsid w:val="00F9586F"/>
    <w:rsid w:val="00F95DEC"/>
    <w:rsid w:val="00F95F0E"/>
    <w:rsid w:val="00F969B1"/>
    <w:rsid w:val="00FA01AC"/>
    <w:rsid w:val="00FA0557"/>
    <w:rsid w:val="00FA06B2"/>
    <w:rsid w:val="00FA0F33"/>
    <w:rsid w:val="00FA1039"/>
    <w:rsid w:val="00FA1391"/>
    <w:rsid w:val="00FA1539"/>
    <w:rsid w:val="00FA17AC"/>
    <w:rsid w:val="00FA17F1"/>
    <w:rsid w:val="00FA2761"/>
    <w:rsid w:val="00FA2EAD"/>
    <w:rsid w:val="00FA3B51"/>
    <w:rsid w:val="00FA3B9D"/>
    <w:rsid w:val="00FA415A"/>
    <w:rsid w:val="00FA4184"/>
    <w:rsid w:val="00FA42C3"/>
    <w:rsid w:val="00FA466D"/>
    <w:rsid w:val="00FA478D"/>
    <w:rsid w:val="00FA580C"/>
    <w:rsid w:val="00FA5A34"/>
    <w:rsid w:val="00FA5A9E"/>
    <w:rsid w:val="00FA7669"/>
    <w:rsid w:val="00FB020A"/>
    <w:rsid w:val="00FB029A"/>
    <w:rsid w:val="00FB043C"/>
    <w:rsid w:val="00FB0BDB"/>
    <w:rsid w:val="00FB15CB"/>
    <w:rsid w:val="00FB1A14"/>
    <w:rsid w:val="00FB1A43"/>
    <w:rsid w:val="00FB23F8"/>
    <w:rsid w:val="00FB2515"/>
    <w:rsid w:val="00FB270C"/>
    <w:rsid w:val="00FB2980"/>
    <w:rsid w:val="00FB2C4A"/>
    <w:rsid w:val="00FB2E79"/>
    <w:rsid w:val="00FB39EB"/>
    <w:rsid w:val="00FB3A73"/>
    <w:rsid w:val="00FB432E"/>
    <w:rsid w:val="00FB4D6F"/>
    <w:rsid w:val="00FB5117"/>
    <w:rsid w:val="00FB54C5"/>
    <w:rsid w:val="00FB5CEB"/>
    <w:rsid w:val="00FB60DC"/>
    <w:rsid w:val="00FB6B6B"/>
    <w:rsid w:val="00FB6FEF"/>
    <w:rsid w:val="00FB70A2"/>
    <w:rsid w:val="00FB734D"/>
    <w:rsid w:val="00FB777C"/>
    <w:rsid w:val="00FB77AD"/>
    <w:rsid w:val="00FB796D"/>
    <w:rsid w:val="00FB7AE7"/>
    <w:rsid w:val="00FC0A3B"/>
    <w:rsid w:val="00FC0A70"/>
    <w:rsid w:val="00FC0B9B"/>
    <w:rsid w:val="00FC1494"/>
    <w:rsid w:val="00FC14D9"/>
    <w:rsid w:val="00FC1673"/>
    <w:rsid w:val="00FC18A1"/>
    <w:rsid w:val="00FC1AE6"/>
    <w:rsid w:val="00FC2652"/>
    <w:rsid w:val="00FC2B3F"/>
    <w:rsid w:val="00FC2CF8"/>
    <w:rsid w:val="00FC2E88"/>
    <w:rsid w:val="00FC3501"/>
    <w:rsid w:val="00FC3535"/>
    <w:rsid w:val="00FC3B19"/>
    <w:rsid w:val="00FC443E"/>
    <w:rsid w:val="00FC51EF"/>
    <w:rsid w:val="00FC5E88"/>
    <w:rsid w:val="00FC5F46"/>
    <w:rsid w:val="00FC6078"/>
    <w:rsid w:val="00FC6385"/>
    <w:rsid w:val="00FC6445"/>
    <w:rsid w:val="00FC646E"/>
    <w:rsid w:val="00FC65C7"/>
    <w:rsid w:val="00FC691B"/>
    <w:rsid w:val="00FC6E06"/>
    <w:rsid w:val="00FC71BB"/>
    <w:rsid w:val="00FC722A"/>
    <w:rsid w:val="00FC74EF"/>
    <w:rsid w:val="00FD0638"/>
    <w:rsid w:val="00FD1260"/>
    <w:rsid w:val="00FD13F4"/>
    <w:rsid w:val="00FD180E"/>
    <w:rsid w:val="00FD1811"/>
    <w:rsid w:val="00FD1D73"/>
    <w:rsid w:val="00FD1DD4"/>
    <w:rsid w:val="00FD1E10"/>
    <w:rsid w:val="00FD224F"/>
    <w:rsid w:val="00FD2DD8"/>
    <w:rsid w:val="00FD2F3D"/>
    <w:rsid w:val="00FD37DF"/>
    <w:rsid w:val="00FD3F03"/>
    <w:rsid w:val="00FD538D"/>
    <w:rsid w:val="00FD6129"/>
    <w:rsid w:val="00FD61F4"/>
    <w:rsid w:val="00FD662B"/>
    <w:rsid w:val="00FD6683"/>
    <w:rsid w:val="00FD66EE"/>
    <w:rsid w:val="00FD67A1"/>
    <w:rsid w:val="00FD67E0"/>
    <w:rsid w:val="00FD73CA"/>
    <w:rsid w:val="00FE0325"/>
    <w:rsid w:val="00FE0503"/>
    <w:rsid w:val="00FE0673"/>
    <w:rsid w:val="00FE06AC"/>
    <w:rsid w:val="00FE0934"/>
    <w:rsid w:val="00FE12B4"/>
    <w:rsid w:val="00FE154C"/>
    <w:rsid w:val="00FE2E7C"/>
    <w:rsid w:val="00FE31F5"/>
    <w:rsid w:val="00FE33B7"/>
    <w:rsid w:val="00FE3D79"/>
    <w:rsid w:val="00FE47CC"/>
    <w:rsid w:val="00FE5148"/>
    <w:rsid w:val="00FE54FB"/>
    <w:rsid w:val="00FE58B1"/>
    <w:rsid w:val="00FE6D26"/>
    <w:rsid w:val="00FE7079"/>
    <w:rsid w:val="00FE74F0"/>
    <w:rsid w:val="00FE76FD"/>
    <w:rsid w:val="00FE7772"/>
    <w:rsid w:val="00FE790F"/>
    <w:rsid w:val="00FE7CD4"/>
    <w:rsid w:val="00FE7EEE"/>
    <w:rsid w:val="00FF0567"/>
    <w:rsid w:val="00FF0DEC"/>
    <w:rsid w:val="00FF2692"/>
    <w:rsid w:val="00FF2864"/>
    <w:rsid w:val="00FF289E"/>
    <w:rsid w:val="00FF2BF9"/>
    <w:rsid w:val="00FF2C23"/>
    <w:rsid w:val="00FF2C2C"/>
    <w:rsid w:val="00FF2C50"/>
    <w:rsid w:val="00FF2C9C"/>
    <w:rsid w:val="00FF301D"/>
    <w:rsid w:val="00FF32A1"/>
    <w:rsid w:val="00FF37B9"/>
    <w:rsid w:val="00FF3E21"/>
    <w:rsid w:val="00FF4F32"/>
    <w:rsid w:val="00FF513C"/>
    <w:rsid w:val="00FF5D0B"/>
    <w:rsid w:val="00FF5F9A"/>
    <w:rsid w:val="00FF62E3"/>
    <w:rsid w:val="00FF6608"/>
    <w:rsid w:val="00FF66DB"/>
    <w:rsid w:val="00FF6876"/>
    <w:rsid w:val="00FF6C5E"/>
    <w:rsid w:val="00FF714B"/>
    <w:rsid w:val="00FF7202"/>
    <w:rsid w:val="00FF72A7"/>
    <w:rsid w:val="00FF78D3"/>
    <w:rsid w:val="00FF7C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675"/>
  <w15:chartTrackingRefBased/>
  <w15:docId w15:val="{0FEA9627-CB59-431F-85B5-36F32FAF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C1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
    <w:basedOn w:val="Normal"/>
    <w:link w:val="FootnoteTextChar"/>
    <w:uiPriority w:val="99"/>
    <w:unhideWhenUsed/>
    <w:rsid w:val="00D6746D"/>
    <w:pPr>
      <w:spacing w:after="0" w:line="240" w:lineRule="auto"/>
    </w:pPr>
    <w:rPr>
      <w:sz w:val="20"/>
      <w:szCs w:val="20"/>
    </w:rPr>
  </w:style>
  <w:style w:type="character" w:customStyle="1" w:styleId="FootnoteTextChar">
    <w:name w:val="Footnote Text Char"/>
    <w:aliases w:val="ALTS FOOTNOTE Char,fn Char"/>
    <w:basedOn w:val="DefaultParagraphFont"/>
    <w:link w:val="FootnoteText"/>
    <w:uiPriority w:val="99"/>
    <w:rsid w:val="00EA28A4"/>
    <w:rPr>
      <w:sz w:val="20"/>
      <w:szCs w:val="20"/>
    </w:rPr>
  </w:style>
  <w:style w:type="character" w:styleId="FootnoteReference">
    <w:name w:val="footnote reference"/>
    <w:basedOn w:val="DefaultParagraphFont"/>
    <w:semiHidden/>
    <w:unhideWhenUsed/>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00180"/>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character" w:customStyle="1" w:styleId="UnresolvedMention3">
    <w:name w:val="Unresolved Mention3"/>
    <w:basedOn w:val="DefaultParagraphFont"/>
    <w:uiPriority w:val="99"/>
    <w:semiHidden/>
    <w:unhideWhenUsed/>
    <w:rsid w:val="00AA3E56"/>
    <w:rPr>
      <w:color w:val="605E5C"/>
      <w:shd w:val="clear" w:color="auto" w:fill="E1DFDD"/>
    </w:rPr>
  </w:style>
  <w:style w:type="character" w:customStyle="1" w:styleId="UnresolvedMention4">
    <w:name w:val="Unresolved Mention4"/>
    <w:basedOn w:val="DefaultParagraphFont"/>
    <w:uiPriority w:val="99"/>
    <w:semiHidden/>
    <w:unhideWhenUsed/>
    <w:rsid w:val="00AC5D7E"/>
    <w:rPr>
      <w:color w:val="605E5C"/>
      <w:shd w:val="clear" w:color="auto" w:fill="E1DFDD"/>
    </w:rPr>
  </w:style>
  <w:style w:type="character" w:customStyle="1" w:styleId="UnresolvedMention5">
    <w:name w:val="Unresolved Mention5"/>
    <w:basedOn w:val="DefaultParagraphFont"/>
    <w:uiPriority w:val="99"/>
    <w:semiHidden/>
    <w:unhideWhenUsed/>
    <w:rsid w:val="00EA664A"/>
    <w:rPr>
      <w:color w:val="605E5C"/>
      <w:shd w:val="clear" w:color="auto" w:fill="E1DFDD"/>
    </w:rPr>
  </w:style>
  <w:style w:type="paragraph" w:styleId="Caption">
    <w:name w:val="caption"/>
    <w:basedOn w:val="Normal"/>
    <w:next w:val="Normal"/>
    <w:uiPriority w:val="35"/>
    <w:unhideWhenUsed/>
    <w:qFormat/>
    <w:rsid w:val="00F701F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34F87"/>
    <w:pPr>
      <w:spacing w:after="0"/>
    </w:pPr>
  </w:style>
  <w:style w:type="character" w:customStyle="1" w:styleId="UnresolvedMention6">
    <w:name w:val="Unresolved Mention6"/>
    <w:basedOn w:val="DefaultParagraphFont"/>
    <w:uiPriority w:val="99"/>
    <w:semiHidden/>
    <w:unhideWhenUsed/>
    <w:rsid w:val="00924761"/>
    <w:rPr>
      <w:color w:val="605E5C"/>
      <w:shd w:val="clear" w:color="auto" w:fill="E1DFDD"/>
    </w:rPr>
  </w:style>
  <w:style w:type="character" w:customStyle="1" w:styleId="cf01">
    <w:name w:val="cf01"/>
    <w:basedOn w:val="DefaultParagraphFont"/>
    <w:rsid w:val="00CA6DD5"/>
    <w:rPr>
      <w:rFonts w:ascii="Segoe UI" w:hAnsi="Segoe UI" w:cs="Segoe UI" w:hint="default"/>
      <w:b/>
      <w:bCs/>
      <w:i/>
      <w:iCs/>
      <w:sz w:val="18"/>
      <w:szCs w:val="18"/>
    </w:rPr>
  </w:style>
  <w:style w:type="character" w:customStyle="1" w:styleId="cf11">
    <w:name w:val="cf11"/>
    <w:basedOn w:val="DefaultParagraphFont"/>
    <w:rsid w:val="00CA6DD5"/>
    <w:rPr>
      <w:rFonts w:ascii="Segoe UI" w:hAnsi="Segoe UI" w:cs="Segoe UI" w:hint="default"/>
      <w:i/>
      <w:iCs/>
      <w:sz w:val="18"/>
      <w:szCs w:val="18"/>
    </w:rPr>
  </w:style>
  <w:style w:type="character" w:customStyle="1" w:styleId="cf21">
    <w:name w:val="cf21"/>
    <w:basedOn w:val="DefaultParagraphFont"/>
    <w:rsid w:val="00CA6DD5"/>
    <w:rPr>
      <w:rFonts w:ascii="Segoe UI" w:hAnsi="Segoe UI" w:cs="Segoe UI" w:hint="default"/>
      <w:sz w:val="18"/>
      <w:szCs w:val="18"/>
    </w:rPr>
  </w:style>
  <w:style w:type="character" w:customStyle="1" w:styleId="UnresolvedMention7">
    <w:name w:val="Unresolved Mention7"/>
    <w:basedOn w:val="DefaultParagraphFont"/>
    <w:uiPriority w:val="99"/>
    <w:semiHidden/>
    <w:unhideWhenUsed/>
    <w:rsid w:val="00566A98"/>
    <w:rPr>
      <w:color w:val="605E5C"/>
      <w:shd w:val="clear" w:color="auto" w:fill="E1DFDD"/>
    </w:rPr>
  </w:style>
  <w:style w:type="character" w:customStyle="1" w:styleId="UnresolvedMention8">
    <w:name w:val="Unresolved Mention8"/>
    <w:basedOn w:val="DefaultParagraphFont"/>
    <w:uiPriority w:val="99"/>
    <w:semiHidden/>
    <w:unhideWhenUsed/>
    <w:rsid w:val="00D6746D"/>
    <w:rPr>
      <w:color w:val="605E5C"/>
      <w:shd w:val="clear" w:color="auto" w:fill="E1DFDD"/>
    </w:rPr>
  </w:style>
  <w:style w:type="character" w:customStyle="1" w:styleId="ts-alignment-element">
    <w:name w:val="ts-alignment-element"/>
    <w:basedOn w:val="DefaultParagraphFont"/>
    <w:rsid w:val="002308A6"/>
  </w:style>
  <w:style w:type="character" w:customStyle="1" w:styleId="fui-buttonicon">
    <w:name w:val="fui-button__icon"/>
    <w:basedOn w:val="DefaultParagraphFont"/>
    <w:rsid w:val="00930DF1"/>
  </w:style>
  <w:style w:type="character" w:customStyle="1" w:styleId="fui-styledtext">
    <w:name w:val="fui-styledtext"/>
    <w:basedOn w:val="DefaultParagraphFont"/>
    <w:rsid w:val="0093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170144668">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0778076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49648140">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27389386">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52016787">
      <w:bodyDiv w:val="1"/>
      <w:marLeft w:val="0"/>
      <w:marRight w:val="0"/>
      <w:marTop w:val="0"/>
      <w:marBottom w:val="0"/>
      <w:divBdr>
        <w:top w:val="none" w:sz="0" w:space="0" w:color="auto"/>
        <w:left w:val="none" w:sz="0" w:space="0" w:color="auto"/>
        <w:bottom w:val="none" w:sz="0" w:space="0" w:color="auto"/>
        <w:right w:val="none" w:sz="0" w:space="0" w:color="auto"/>
      </w:divBdr>
    </w:div>
    <w:div w:id="480655298">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18922784">
      <w:bodyDiv w:val="1"/>
      <w:marLeft w:val="0"/>
      <w:marRight w:val="0"/>
      <w:marTop w:val="0"/>
      <w:marBottom w:val="0"/>
      <w:divBdr>
        <w:top w:val="none" w:sz="0" w:space="0" w:color="auto"/>
        <w:left w:val="none" w:sz="0" w:space="0" w:color="auto"/>
        <w:bottom w:val="none" w:sz="0" w:space="0" w:color="auto"/>
        <w:right w:val="none" w:sz="0" w:space="0" w:color="auto"/>
      </w:divBdr>
    </w:div>
    <w:div w:id="654115881">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165927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74784607">
      <w:bodyDiv w:val="1"/>
      <w:marLeft w:val="0"/>
      <w:marRight w:val="0"/>
      <w:marTop w:val="0"/>
      <w:marBottom w:val="0"/>
      <w:divBdr>
        <w:top w:val="none" w:sz="0" w:space="0" w:color="auto"/>
        <w:left w:val="none" w:sz="0" w:space="0" w:color="auto"/>
        <w:bottom w:val="none" w:sz="0" w:space="0" w:color="auto"/>
        <w:right w:val="none" w:sz="0" w:space="0" w:color="auto"/>
      </w:divBdr>
    </w:div>
    <w:div w:id="777994653">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859977196">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42176011">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9469698">
      <w:bodyDiv w:val="1"/>
      <w:marLeft w:val="0"/>
      <w:marRight w:val="0"/>
      <w:marTop w:val="0"/>
      <w:marBottom w:val="0"/>
      <w:divBdr>
        <w:top w:val="none" w:sz="0" w:space="0" w:color="auto"/>
        <w:left w:val="none" w:sz="0" w:space="0" w:color="auto"/>
        <w:bottom w:val="none" w:sz="0" w:space="0" w:color="auto"/>
        <w:right w:val="none" w:sz="0" w:space="0" w:color="auto"/>
      </w:divBdr>
    </w:div>
    <w:div w:id="1133408751">
      <w:bodyDiv w:val="1"/>
      <w:marLeft w:val="0"/>
      <w:marRight w:val="0"/>
      <w:marTop w:val="0"/>
      <w:marBottom w:val="0"/>
      <w:divBdr>
        <w:top w:val="none" w:sz="0" w:space="0" w:color="auto"/>
        <w:left w:val="none" w:sz="0" w:space="0" w:color="auto"/>
        <w:bottom w:val="none" w:sz="0" w:space="0" w:color="auto"/>
        <w:right w:val="none" w:sz="0" w:space="0" w:color="auto"/>
      </w:divBdr>
    </w:div>
    <w:div w:id="1186209907">
      <w:bodyDiv w:val="1"/>
      <w:marLeft w:val="0"/>
      <w:marRight w:val="0"/>
      <w:marTop w:val="0"/>
      <w:marBottom w:val="0"/>
      <w:divBdr>
        <w:top w:val="none" w:sz="0" w:space="0" w:color="auto"/>
        <w:left w:val="none" w:sz="0" w:space="0" w:color="auto"/>
        <w:bottom w:val="none" w:sz="0" w:space="0" w:color="auto"/>
        <w:right w:val="none" w:sz="0" w:space="0" w:color="auto"/>
      </w:divBdr>
    </w:div>
    <w:div w:id="1230269146">
      <w:bodyDiv w:val="1"/>
      <w:marLeft w:val="0"/>
      <w:marRight w:val="0"/>
      <w:marTop w:val="0"/>
      <w:marBottom w:val="0"/>
      <w:divBdr>
        <w:top w:val="none" w:sz="0" w:space="0" w:color="auto"/>
        <w:left w:val="none" w:sz="0" w:space="0" w:color="auto"/>
        <w:bottom w:val="none" w:sz="0" w:space="0" w:color="auto"/>
        <w:right w:val="none" w:sz="0" w:space="0" w:color="auto"/>
      </w:divBdr>
    </w:div>
    <w:div w:id="1249584660">
      <w:bodyDiv w:val="1"/>
      <w:marLeft w:val="0"/>
      <w:marRight w:val="0"/>
      <w:marTop w:val="0"/>
      <w:marBottom w:val="0"/>
      <w:divBdr>
        <w:top w:val="none" w:sz="0" w:space="0" w:color="auto"/>
        <w:left w:val="none" w:sz="0" w:space="0" w:color="auto"/>
        <w:bottom w:val="none" w:sz="0" w:space="0" w:color="auto"/>
        <w:right w:val="none" w:sz="0" w:space="0" w:color="auto"/>
      </w:divBdr>
    </w:div>
    <w:div w:id="1266352469">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435781241">
      <w:bodyDiv w:val="1"/>
      <w:marLeft w:val="0"/>
      <w:marRight w:val="0"/>
      <w:marTop w:val="0"/>
      <w:marBottom w:val="0"/>
      <w:divBdr>
        <w:top w:val="none" w:sz="0" w:space="0" w:color="auto"/>
        <w:left w:val="none" w:sz="0" w:space="0" w:color="auto"/>
        <w:bottom w:val="none" w:sz="0" w:space="0" w:color="auto"/>
        <w:right w:val="none" w:sz="0" w:space="0" w:color="auto"/>
      </w:divBdr>
    </w:div>
    <w:div w:id="1441221707">
      <w:bodyDiv w:val="1"/>
      <w:marLeft w:val="0"/>
      <w:marRight w:val="0"/>
      <w:marTop w:val="0"/>
      <w:marBottom w:val="0"/>
      <w:divBdr>
        <w:top w:val="none" w:sz="0" w:space="0" w:color="auto"/>
        <w:left w:val="none" w:sz="0" w:space="0" w:color="auto"/>
        <w:bottom w:val="none" w:sz="0" w:space="0" w:color="auto"/>
        <w:right w:val="none" w:sz="0" w:space="0" w:color="auto"/>
      </w:divBdr>
      <w:divsChild>
        <w:div w:id="1080327665">
          <w:marLeft w:val="0"/>
          <w:marRight w:val="0"/>
          <w:marTop w:val="0"/>
          <w:marBottom w:val="0"/>
          <w:divBdr>
            <w:top w:val="none" w:sz="0" w:space="0" w:color="auto"/>
            <w:left w:val="none" w:sz="0" w:space="0" w:color="auto"/>
            <w:bottom w:val="none" w:sz="0" w:space="0" w:color="auto"/>
            <w:right w:val="none" w:sz="0" w:space="0" w:color="auto"/>
          </w:divBdr>
          <w:divsChild>
            <w:div w:id="1253247876">
              <w:marLeft w:val="0"/>
              <w:marRight w:val="0"/>
              <w:marTop w:val="0"/>
              <w:marBottom w:val="0"/>
              <w:divBdr>
                <w:top w:val="none" w:sz="0" w:space="0" w:color="auto"/>
                <w:left w:val="none" w:sz="0" w:space="0" w:color="auto"/>
                <w:bottom w:val="none" w:sz="0" w:space="0" w:color="auto"/>
                <w:right w:val="none" w:sz="0" w:space="0" w:color="auto"/>
              </w:divBdr>
              <w:divsChild>
                <w:div w:id="933160">
                  <w:marLeft w:val="0"/>
                  <w:marRight w:val="0"/>
                  <w:marTop w:val="0"/>
                  <w:marBottom w:val="0"/>
                  <w:divBdr>
                    <w:top w:val="none" w:sz="0" w:space="0" w:color="auto"/>
                    <w:left w:val="none" w:sz="0" w:space="0" w:color="auto"/>
                    <w:bottom w:val="none" w:sz="0" w:space="0" w:color="auto"/>
                    <w:right w:val="none" w:sz="0" w:space="0" w:color="auto"/>
                  </w:divBdr>
                  <w:divsChild>
                    <w:div w:id="1993484514">
                      <w:marLeft w:val="0"/>
                      <w:marRight w:val="0"/>
                      <w:marTop w:val="0"/>
                      <w:marBottom w:val="0"/>
                      <w:divBdr>
                        <w:top w:val="none" w:sz="0" w:space="0" w:color="auto"/>
                        <w:left w:val="none" w:sz="0" w:space="0" w:color="auto"/>
                        <w:bottom w:val="none" w:sz="0" w:space="0" w:color="auto"/>
                        <w:right w:val="none" w:sz="0" w:space="0" w:color="auto"/>
                      </w:divBdr>
                      <w:divsChild>
                        <w:div w:id="1461878719">
                          <w:marLeft w:val="0"/>
                          <w:marRight w:val="0"/>
                          <w:marTop w:val="0"/>
                          <w:marBottom w:val="0"/>
                          <w:divBdr>
                            <w:top w:val="none" w:sz="0" w:space="0" w:color="auto"/>
                            <w:left w:val="none" w:sz="0" w:space="0" w:color="auto"/>
                            <w:bottom w:val="none" w:sz="0" w:space="0" w:color="auto"/>
                            <w:right w:val="none" w:sz="0" w:space="0" w:color="auto"/>
                          </w:divBdr>
                          <w:divsChild>
                            <w:div w:id="1028021417">
                              <w:marLeft w:val="0"/>
                              <w:marRight w:val="0"/>
                              <w:marTop w:val="0"/>
                              <w:marBottom w:val="0"/>
                              <w:divBdr>
                                <w:top w:val="none" w:sz="0" w:space="0" w:color="auto"/>
                                <w:left w:val="none" w:sz="0" w:space="0" w:color="auto"/>
                                <w:bottom w:val="none" w:sz="0" w:space="0" w:color="auto"/>
                                <w:right w:val="none" w:sz="0" w:space="0" w:color="auto"/>
                              </w:divBdr>
                            </w:div>
                            <w:div w:id="15586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00404104">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865705232">
      <w:bodyDiv w:val="1"/>
      <w:marLeft w:val="0"/>
      <w:marRight w:val="0"/>
      <w:marTop w:val="0"/>
      <w:marBottom w:val="0"/>
      <w:divBdr>
        <w:top w:val="none" w:sz="0" w:space="0" w:color="auto"/>
        <w:left w:val="none" w:sz="0" w:space="0" w:color="auto"/>
        <w:bottom w:val="none" w:sz="0" w:space="0" w:color="auto"/>
        <w:right w:val="none" w:sz="0" w:space="0" w:color="auto"/>
      </w:divBdr>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30894043">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13023733">
      <w:bodyDiv w:val="1"/>
      <w:marLeft w:val="0"/>
      <w:marRight w:val="0"/>
      <w:marTop w:val="0"/>
      <w:marBottom w:val="0"/>
      <w:divBdr>
        <w:top w:val="none" w:sz="0" w:space="0" w:color="auto"/>
        <w:left w:val="none" w:sz="0" w:space="0" w:color="auto"/>
        <w:bottom w:val="none" w:sz="0" w:space="0" w:color="auto"/>
        <w:right w:val="none" w:sz="0" w:space="0" w:color="auto"/>
      </w:divBdr>
    </w:div>
    <w:div w:id="2014798760">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4" ma:contentTypeDescription="Create a new document." ma:contentTypeScope="" ma:versionID="9941164b232bd6bc1694a614b3d5a1f7">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4be0b4a07f5ea667ad7553fd9dc5add2"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C575FC97-4F60-44C4-8CA7-3392212B5FF7}">
  <ds:schemaRefs>
    <ds:schemaRef ds:uri="http://schemas.openxmlformats.org/officeDocument/2006/bibliography"/>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4.xml><?xml version="1.0" encoding="utf-8"?>
<ds:datastoreItem xmlns:ds="http://schemas.openxmlformats.org/officeDocument/2006/customXml" ds:itemID="{60A64915-1CCE-476C-A424-BF87A11A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6638</Words>
  <Characters>37838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Thompson</dc:creator>
  <cp:keywords/>
  <dc:description/>
  <cp:lastModifiedBy>David Comrie</cp:lastModifiedBy>
  <cp:revision>10</cp:revision>
  <cp:lastPrinted>2024-01-31T12:54:00Z</cp:lastPrinted>
  <dcterms:created xsi:type="dcterms:W3CDTF">2024-07-30T13:43:00Z</dcterms:created>
  <dcterms:modified xsi:type="dcterms:W3CDTF">2024-08-06T16:39:00Z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